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eb6eddd8ca4db6" /></Relationships>
</file>

<file path=word/document.xml><?xml version="1.0" encoding="utf-8"?>
<w:document xmlns:w="http://schemas.openxmlformats.org/wordprocessingml/2006/main">
  <w:body>
    <w:p>
      <w:pPr>
        <w:pStyle w:val="kar_citation"/>
      </w:pPr>
      <w:r>
        <w:t>12 KAR 2:006.</w:t>
      </w:r>
      <w:r>
        <w:t xml:space="preserve"> </w:t>
      </w:r>
      <w:r>
        <w:t xml:space="preserve">Definitions for 12 KAR Chapter 2.</w:t>
      </w:r>
    </w:p>
    <w:p>
      <w:pPr>
        <w:pStyle w:val="kar_markup_metadata"/>
      </w:pPr>
      <w:r>
        <w:t xml:space="preserve">RELATES TO: </w:t>
      </w:r>
      <w:r>
        <w:t xml:space="preserve">KRS 250.491-250.631</w:t>
      </w:r>
    </w:p>
    <w:p>
      <w:pPr>
        <w:pStyle w:val="kar_markup_metadata"/>
      </w:pPr>
      <w:r>
        <w:t xml:space="preserve">STATUTORY AUTHORITY: </w:t>
      </w:r>
      <w:r>
        <w:t xml:space="preserve">KRS 250.501(4), 250.571(1)(a)</w:t>
      </w:r>
    </w:p>
    <w:p>
      <w:pPr>
        <w:pStyle w:val="kar_markup_metadata"/>
      </w:pPr>
      <w:r>
        <w:t xml:space="preserve">NECESSITY, FUNCTION, AND CONFORMITY: </w:t>
      </w:r>
      <w:r>
        <w:t xml:space="preserve">KRS 250.571(1)(a) requires the Director of the Agricultural Experiment Station to promulgate an administrative regulation adopting the official definitions of feed ingredients and official feed terms adopted by the Association of American Feed Control Officials. KRS 250.501(4) defines "commercial feed" and authorizes the director to promulgate an administrative regulation exempting commodities meeting established criteria. This administrative regulation incorporates by reference the definitions adopted by the Association of American Feed Control Officials and exempts certain commodities from the definition of commercial feed.</w:t>
      </w:r>
    </w:p>
    <w:p>
      <w:pPr>
        <w:pStyle w:val="kar_section"/>
      </w:pPr>
      <w:r>
        <w:t xml:space="preserve">Section 1.</w:t>
      </w:r>
      <w:r>
        <w:t xml:space="preserve"> </w:t>
      </w:r>
      <w:r>
        <w:t xml:space="preserve">The names and definitions for commercial feeds shall be the "Official Definition of Feed Ingredients" adopted by the Association of American Feed Control Officials and published in its Official Publication, except as exempted by this administrative regulation.</w:t>
      </w:r>
    </w:p>
    <w:p>
      <w:pPr>
        <w:pStyle w:val="kar_section"/>
      </w:pPr>
      <w:r>
        <w:t xml:space="preserve">Section 2.</w:t>
      </w:r>
      <w:r>
        <w:t xml:space="preserve"> </w:t>
      </w:r>
      <w:r>
        <w:t xml:space="preserve">The terms used in reference to commercial feeds shall be the official feed terms adopted by the Association of American Feed Control Officials and published in its Official Publication, except as exempted by this administrative regulation.</w:t>
      </w:r>
    </w:p>
    <w:p>
      <w:pPr>
        <w:pStyle w:val="kar_section"/>
      </w:pPr>
      <w:r>
        <w:t xml:space="preserve">Section 3.</w:t>
      </w:r>
      <w:r>
        <w:t xml:space="preserve"> </w:t>
      </w:r>
      <w:r>
        <w:t xml:space="preserve">Pursuant to KRS 250.501(4), the following commodities shall be exempt from the definition of commercial feed: raw meat; and hay, straw, stover, silages, cobs, husks, and hulls when unground if the ingredient is not:</w:t>
      </w:r>
    </w:p>
    <w:p>
      <w:pPr>
        <w:pStyle w:val="kar_subsection"/>
      </w:pPr>
      <w:r>
        <w:t xml:space="preserve">(1)</w:t>
      </w:r>
      <w:r>
        <w:t xml:space="preserve"> </w:t>
      </w:r>
      <w:r>
        <w:t xml:space="preserve">Mixed or intermixed with other materials; or</w:t>
      </w:r>
    </w:p>
    <w:p>
      <w:pPr>
        <w:pStyle w:val="kar_subsection"/>
      </w:pPr>
      <w:r>
        <w:t xml:space="preserve">(2)</w:t>
      </w:r>
      <w:r>
        <w:t xml:space="preserve"> </w:t>
      </w:r>
      <w:r>
        <w:t xml:space="preserve">Adulterated within the meaning of KRS 250.541(1).</w:t>
      </w:r>
    </w:p>
    <w:p>
      <w:pPr>
        <w:pStyle w:val="kar_section"/>
      </w:pPr>
      <w:r>
        <w:t xml:space="preserve">Section 4.</w:t>
      </w:r>
      <w:r>
        <w:t xml:space="preserve"> </w:t>
      </w:r>
      <w:r>
        <w:t xml:space="preserve">"Quantity statement" means the net weight (mass), net volume (liquid or dry), or count.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"Official Publication", 2018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002:006. AES-2(1973)-1; 1 Ky.R. 998; eff. 6-11-1975; Am. 23 Ky.R. 1604; 2703; eff. 1-10-1997; 45 Ky.R. 380; eff. 10-10-2018; Crt to Am; filed Am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5cd6a2f52d4d9c" /><Relationship Type="http://schemas.openxmlformats.org/officeDocument/2006/relationships/settings" Target="/word/settings.xml" Id="R77f669b5f26947b8" /></Relationships>
</file>