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c7f3d15e7748c4" /></Relationships>
</file>

<file path=word/document.xml><?xml version="1.0" encoding="utf-8"?>
<w:document xmlns:w="http://schemas.openxmlformats.org/wordprocessingml/2006/main">
  <w:body>
    <w:p>
      <w:pPr>
        <w:pStyle w:val="kar_citation"/>
      </w:pPr>
      <w:r>
        <w:t>201 KAR 27:020.</w:t>
      </w:r>
      <w:r>
        <w:t xml:space="preserve"> </w:t>
      </w:r>
      <w:r>
        <w:t xml:space="preserve">Tickets.</w:t>
      </w:r>
    </w:p>
    <w:p>
      <w:pPr>
        <w:pStyle w:val="kar_markup_metadata"/>
      </w:pPr>
      <w:r>
        <w:t xml:space="preserve">RELATES TO: </w:t>
      </w:r>
      <w:r>
        <w:t xml:space="preserve">KRS 229.031, 229.171,</w:t>
      </w:r>
    </w:p>
    <w:p>
      <w:pPr>
        <w:pStyle w:val="kar_markup_metadata"/>
      </w:pPr>
      <w:r>
        <w:t xml:space="preserve">STATUTORY AUTHORITY: </w:t>
      </w:r>
      <w:r>
        <w:t xml:space="preserve">KRS 229.031, 229.171</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229.KRS 229.031(1) requires a tax of the greater of twenty-five (25) dollars or five (5) percent of the gross receipts from the sale of all tickets to the show collected by a person conducting an event under the jurisdiction of the commission, and KRS 229.031(4) authorizes the commission to examine or cause to be examined a person's books and records to ensure compliance with the tax. This administrative regulation establishes requirements and procedures governing the sale of tickets to events and shows in the commonwealth.</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Any person admitted to a show or exhibition shall have a ticket except:</w:t>
      </w:r>
    </w:p>
    <w:p>
      <w:pPr>
        <w:pStyle w:val="kar_paragraph"/>
      </w:pPr>
      <w:r>
        <w:t xml:space="preserve">(a)</w:t>
      </w:r>
      <w:r>
        <w:t xml:space="preserve"> </w:t>
      </w:r>
      <w:r>
        <w:t xml:space="preserve">Commission staff, a commission member, or a member of the medical advisory panel on official business;</w:t>
      </w:r>
    </w:p>
    <w:p>
      <w:pPr>
        <w:pStyle w:val="kar_paragraph"/>
      </w:pPr>
      <w:r>
        <w:t xml:space="preserve">(b)</w:t>
      </w:r>
      <w:r>
        <w:t xml:space="preserve"> </w:t>
      </w:r>
      <w:r>
        <w:t xml:space="preserve">The promoter of the show and the promoter's employees;</w:t>
      </w:r>
    </w:p>
    <w:p>
      <w:pPr>
        <w:pStyle w:val="kar_paragraph"/>
      </w:pPr>
      <w:r>
        <w:t xml:space="preserve">(c)</w:t>
      </w:r>
      <w:r>
        <w:t xml:space="preserve"> </w:t>
      </w:r>
      <w:r>
        <w:t xml:space="preserve">An employee of the venue at which the show is being held if the employee is working the event;</w:t>
      </w:r>
    </w:p>
    <w:p>
      <w:pPr>
        <w:pStyle w:val="kar_paragraph"/>
      </w:pPr>
      <w:r>
        <w:t xml:space="preserve">(d)</w:t>
      </w:r>
      <w:r>
        <w:t xml:space="preserve"> </w:t>
      </w:r>
      <w:r>
        <w:t xml:space="preserve">A ring official who is working the show;</w:t>
      </w:r>
    </w:p>
    <w:p>
      <w:pPr>
        <w:pStyle w:val="kar_paragraph"/>
      </w:pPr>
      <w:r>
        <w:t xml:space="preserve">(e)</w:t>
      </w:r>
      <w:r>
        <w:t xml:space="preserve"> </w:t>
      </w:r>
      <w:r>
        <w:t xml:space="preserve">A member of the press covering the show;</w:t>
      </w:r>
    </w:p>
    <w:p>
      <w:pPr>
        <w:pStyle w:val="kar_paragraph"/>
      </w:pPr>
      <w:r>
        <w:t xml:space="preserve">(f)</w:t>
      </w:r>
      <w:r>
        <w:t xml:space="preserve"> </w:t>
      </w:r>
      <w:r>
        <w:t xml:space="preserve">A contestant who is competing in the show;</w:t>
      </w:r>
    </w:p>
    <w:p>
      <w:pPr>
        <w:pStyle w:val="kar_paragraph"/>
      </w:pPr>
      <w:r>
        <w:t xml:space="preserve">(g)</w:t>
      </w:r>
      <w:r>
        <w:t xml:space="preserve"> </w:t>
      </w:r>
      <w:r>
        <w:t xml:space="preserve">A second, trainer, or manager acting on behalf of a contestant who will be competing in the show; and</w:t>
      </w:r>
    </w:p>
    <w:p>
      <w:pPr>
        <w:pStyle w:val="kar_paragraph"/>
      </w:pPr>
      <w:r>
        <w:t xml:space="preserve">(h)</w:t>
      </w:r>
      <w:r>
        <w:t xml:space="preserve"> </w:t>
      </w:r>
      <w:r>
        <w:t xml:space="preserve">A police officer, firefighter, paramedic, or emergency medical technician while on duty.</w:t>
      </w:r>
    </w:p>
    <w:p>
      <w:pPr>
        <w:pStyle w:val="kar_subsection"/>
      </w:pPr>
      <w:r>
        <w:t xml:space="preserve">(2)</w:t>
      </w:r>
      <w:r>
        <w:t xml:space="preserve"> </w:t>
      </w:r>
    </w:p>
    <w:p>
      <w:pPr>
        <w:pStyle w:val="kar_paragraph"/>
      </w:pPr>
      <w:r>
        <w:t xml:space="preserve">(a)</w:t>
      </w:r>
      <w:r>
        <w:t xml:space="preserve"> </w:t>
      </w:r>
      <w:r>
        <w:t xml:space="preserve">A schedule of ticket prices shall be posted conspicuously at the front of the ticket office where the show or exhibition is taking place.</w:t>
      </w:r>
    </w:p>
    <w:p>
      <w:pPr>
        <w:pStyle w:val="kar_paragraph"/>
      </w:pPr>
      <w:r>
        <w:t xml:space="preserve">(b)</w:t>
      </w:r>
      <w:r>
        <w:t xml:space="preserve"> </w:t>
      </w:r>
      <w:r>
        <w:t xml:space="preserve">A ticket shall not be sold for a price greater than that charged at the place of admission or printed on the ticket.</w:t>
      </w:r>
    </w:p>
    <w:p>
      <w:pPr>
        <w:pStyle w:val="kar_section"/>
      </w:pPr>
      <w:r>
        <w:t xml:space="preserve">Section 2.</w:t>
      </w:r>
      <w:r>
        <w:t xml:space="preserve"> </w:t>
      </w:r>
      <w:r>
        <w:t xml:space="preserve">Complimentary Tickets.</w:t>
      </w:r>
    </w:p>
    <w:p>
      <w:pPr>
        <w:pStyle w:val="kar_subsection"/>
      </w:pPr>
      <w:r>
        <w:t xml:space="preserve">(1)</w:t>
      </w:r>
      <w:r>
        <w:t xml:space="preserve"> </w:t>
      </w:r>
      <w:r>
        <w:t xml:space="preserve">The number of complimentary tickets shall not exceed four (4) percent of the total of paid admission tickets.</w:t>
      </w:r>
    </w:p>
    <w:p>
      <w:pPr>
        <w:pStyle w:val="kar_subsection"/>
      </w:pPr>
      <w:r>
        <w:t xml:space="preserve">(2)</w:t>
      </w:r>
      <w:r>
        <w:t xml:space="preserve"> </w:t>
      </w:r>
      <w:r>
        <w:t xml:space="preserve">The commission may approve an exception to subsection (1) of this section if the complimentary tickets will be given to or for a charitable organization, educational purpose, emergency responders, or military personnel.</w:t>
      </w:r>
    </w:p>
    <w:p>
      <w:pPr>
        <w:pStyle w:val="kar_section"/>
      </w:pPr>
      <w:r>
        <w:t xml:space="preserve">Section 3.</w:t>
      </w:r>
      <w:r>
        <w:t xml:space="preserve"> </w:t>
      </w:r>
      <w:r>
        <w:t xml:space="preserve">Changes to Program or Card.</w:t>
      </w:r>
    </w:p>
    <w:p>
      <w:pPr>
        <w:pStyle w:val="kar_subsection"/>
      </w:pPr>
      <w:r>
        <w:t xml:space="preserve">(1)</w:t>
      </w:r>
      <w:r>
        <w:t xml:space="preserve"> </w:t>
      </w:r>
      <w:r>
        <w:t xml:space="preserve">Any change or substitution to the card shall be posted in a conspicuous place at the ticket office when the change is made.</w:t>
      </w:r>
    </w:p>
    <w:p>
      <w:pPr>
        <w:pStyle w:val="kar_subsection"/>
      </w:pPr>
      <w:r>
        <w:t xml:space="preserve">(2)</w:t>
      </w:r>
      <w:r>
        <w:t xml:space="preserve"> </w:t>
      </w:r>
      <w:r>
        <w:t xml:space="preserve">Any change to an advertised card shall be:</w:t>
      </w:r>
    </w:p>
    <w:p>
      <w:pPr>
        <w:pStyle w:val="kar_paragraph"/>
      </w:pPr>
      <w:r>
        <w:t xml:space="preserve">(a)</w:t>
      </w:r>
      <w:r>
        <w:t xml:space="preserve"> </w:t>
      </w:r>
      <w:r>
        <w:t xml:space="preserve">Posted at the ticket window and at the entrance to the facility immediately; and</w:t>
      </w:r>
    </w:p>
    <w:p>
      <w:pPr>
        <w:pStyle w:val="kar_paragraph"/>
      </w:pPr>
      <w:r>
        <w:t xml:space="preserve">(b)</w:t>
      </w:r>
      <w:r>
        <w:t xml:space="preserve"> </w:t>
      </w:r>
      <w:r>
        <w:t xml:space="preserve">Announced to the spectators at least five (5) minutes before the first bout or match.</w:t>
      </w:r>
    </w:p>
    <w:p>
      <w:pPr>
        <w:pStyle w:val="kar_subsection"/>
      </w:pPr>
      <w:r>
        <w:t xml:space="preserve">(3)</w:t>
      </w:r>
      <w:r>
        <w:t xml:space="preserve"> </w:t>
      </w:r>
      <w:r>
        <w:t xml:space="preserve">The posting and the announcement of the change shall include a statement that a ticket purchaser may receive a refund of the ticket purchase price if the request is made before commencement of the first bout or match.</w:t>
      </w:r>
    </w:p>
    <w:p>
      <w:pPr>
        <w:pStyle w:val="kar_section"/>
      </w:pPr>
      <w:r>
        <w:t xml:space="preserve">Section 4.</w:t>
      </w:r>
      <w:r>
        <w:t xml:space="preserve"> </w:t>
      </w:r>
      <w:r>
        <w:t xml:space="preserve">Rain Check. Each purchaser of an admission ticket shall be given the choice of a refund or a voucher that shall be redeemed by the promoter on presentation by the purchaser if the show does not take place.</w:t>
      </w:r>
    </w:p>
    <w:p>
      <w:pPr>
        <w:pStyle w:val="kar_section"/>
      </w:pPr>
      <w:r>
        <w:t xml:space="preserve">Section 5.</w:t>
      </w:r>
      <w:r>
        <w:t xml:space="preserve"> </w:t>
      </w:r>
      <w:r>
        <w:t xml:space="preserve">Event Report.</w:t>
      </w:r>
    </w:p>
    <w:p>
      <w:pPr>
        <w:pStyle w:val="kar_subsection"/>
      </w:pPr>
      <w:r>
        <w:t xml:space="preserve">(1)</w:t>
      </w:r>
      <w:r>
        <w:t xml:space="preserve"> </w:t>
      </w:r>
      <w:r>
        <w:t xml:space="preserve">Within fifteen (15) days of the conclusion of an unarmed combat show, the promoter shall, pursuant to KRS 229.031(1), complete and submit to the commission the form Event Report.</w:t>
      </w:r>
    </w:p>
    <w:p>
      <w:pPr>
        <w:pStyle w:val="kar_subsection"/>
      </w:pPr>
      <w:r>
        <w:t xml:space="preserve">(2)</w:t>
      </w:r>
      <w:r>
        <w:t xml:space="preserve"> </w:t>
      </w:r>
      <w:r>
        <w:t xml:space="preserve">The Event Report shall be accompanied by a check or money order for the amount of the tax required by KRS 229.031(1).</w:t>
      </w:r>
    </w:p>
    <w:p>
      <w:pPr>
        <w:pStyle w:val="kar_subsection"/>
      </w:pPr>
      <w:r>
        <w:t xml:space="preserve">(3)</w:t>
      </w:r>
      <w:r>
        <w:t xml:space="preserve"> </w:t>
      </w:r>
      <w:r>
        <w:t xml:space="preserve">The Event Report shall be signed under penalty of perjury.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"Event Report", November, 2019,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(5 Ky.R. 1105; eff. 11-7-1979; Am. 20 Ky.R. 1042; 1790; eff. 1-10-1994; 32 Ky.R. 1752; 2261; eff. 7-7-2006; 43 Ky.R. 309, 741; eff. 1-6-2017; 45 Ky.R. 2431, 2876; eff. 5-3-2019;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399401a4034422" /><Relationship Type="http://schemas.openxmlformats.org/officeDocument/2006/relationships/settings" Target="/word/settings.xml" Id="Rf9ed7f5cf5d54c44" /></Relationships>
</file>