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e6c6f99cf84415" /></Relationships>
</file>

<file path=word/document.xml><?xml version="1.0" encoding="utf-8"?>
<w:document xmlns:w="http://schemas.openxmlformats.org/wordprocessingml/2006/main">
  <w:body>
    <w:p>
      <w:pPr>
        <w:pStyle w:val="kar_citation"/>
      </w:pPr>
      <w:r>
        <w:t>201 KAR 29:060.</w:t>
      </w:r>
      <w:r>
        <w:t xml:space="preserve"> </w:t>
      </w:r>
      <w:r>
        <w:t xml:space="preserve">Continuing education requirements for persons on inactive status; waiver.</w:t>
      </w:r>
    </w:p>
    <w:p>
      <w:pPr>
        <w:pStyle w:val="kar_markup_metadata"/>
      </w:pPr>
      <w:r>
        <w:t xml:space="preserve">RELATES TO: </w:t>
      </w:r>
      <w:r>
        <w:t xml:space="preserve">KRS 314A.115</w:t>
      </w:r>
    </w:p>
    <w:p>
      <w:pPr>
        <w:pStyle w:val="kar_markup_metadata"/>
      </w:pPr>
      <w:r>
        <w:t xml:space="preserve">STATUTORY AUTHORITY: </w:t>
      </w:r>
      <w:r>
        <w:t xml:space="preserve">KRS 314A.205</w:t>
      </w:r>
    </w:p>
    <w:p>
      <w:pPr>
        <w:pStyle w:val="kar_markup_metadata"/>
      </w:pPr>
      <w:r>
        <w:t xml:space="preserve">NECESSITY, FUNCTION, AND CONFORMITY: </w:t>
      </w:r>
      <w:r>
        <w:t xml:space="preserve">KRS 314A.115 requires a certificate holder to show evidence of continuing education in order to renew certification. This administrative regulation delineates the continuing education requirements for mandatory certificate holders on inactive status, as well as the circumstances under which waivers or extensions for the requirements may be granted.</w:t>
      </w:r>
    </w:p>
    <w:p>
      <w:pPr>
        <w:pStyle w:val="kar_section"/>
      </w:pPr>
      <w:r>
        <w:t xml:space="preserve">Section 1.</w:t>
      </w:r>
      <w:r>
        <w:t xml:space="preserve"> </w:t>
      </w:r>
      <w:r>
        <w:t xml:space="preserve"> </w:t>
      </w:r>
    </w:p>
    <w:p>
      <w:pPr>
        <w:pStyle w:val="kar_subsection"/>
      </w:pPr>
      <w:r>
        <w:t xml:space="preserve">(1)</w:t>
      </w:r>
      <w:r>
        <w:t xml:space="preserve"> </w:t>
      </w:r>
      <w:r>
        <w:t xml:space="preserve">The board may, in individual cases involving medical disability, illness, or military duty, grant waivers of the minimum continuing education requirements or extensions of time within which to fulfill the requirements or make the required reports.</w:t>
      </w:r>
    </w:p>
    <w:p>
      <w:pPr>
        <w:pStyle w:val="kar_subsection"/>
      </w:pPr>
      <w:r>
        <w:t xml:space="preserve">(2)</w:t>
      </w:r>
      <w:r>
        <w:t xml:space="preserve"> </w:t>
      </w:r>
      <w:r>
        <w:t xml:space="preserve">A written request for waiver or extension of time shall be submitted by the person holding mandatory certification and shall be accompanied by a verifying document signed by a licensed physician, or a copy of orders for military deployment.</w:t>
      </w:r>
    </w:p>
    <w:p>
      <w:pPr>
        <w:pStyle w:val="kar_subsection"/>
      </w:pPr>
      <w:r>
        <w:t xml:space="preserve">(3)</w:t>
      </w:r>
      <w:r>
        <w:t xml:space="preserve"> </w:t>
      </w:r>
      <w:r>
        <w:t xml:space="preserve">A waiver of the minimum continuing education requirements or an extension of time within which to fulfill the same may be granted by the board for a period of time not to exceed one (1) calendar year.</w:t>
      </w:r>
    </w:p>
    <w:p>
      <w:pPr>
        <w:pStyle w:val="kar_subsection"/>
      </w:pPr>
      <w:r>
        <w:t xml:space="preserve">(4)</w:t>
      </w:r>
      <w:r>
        <w:t xml:space="preserve"> </w:t>
      </w:r>
      <w:r>
        <w:t xml:space="preserve">If the medical disability, illness, or military duty upon which a waiver or extension has been granted continues beyond the period of the waiver or extension, the person holding mandatory certification shall reapply.</w:t>
      </w:r>
    </w:p>
    <w:p>
      <w:pPr>
        <w:pStyle w:val="kar_section"/>
      </w:pPr>
      <w:r>
        <w:t xml:space="preserve">Section 2.</w:t>
      </w:r>
      <w:r>
        <w:t xml:space="preserve"> </w:t>
      </w:r>
      <w:r>
        <w:t xml:space="preserve">Continuing educational requirements shall be waived for a certificate holder on inactive status during the period they remain inactive. If a certificate holder applies to the board to return to active status, he or she shall submit proof that he has completed twenty-four (24) continuing education units within the twenty-four (24) month period immediately preceding the date on which the application is submitted. The certificate holder may request that he or she be allowed to return to active status immediately, with the provision that he or she shall receive twenty-four (24) continuing education units within six (6) months of the date on which he return to active status. The certificate holder shall be responsible for meeting the requirements of 201 KAR 29:050 in order to properly qualify for renewal of his or her certification in the next certification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839; Am. 1073; eff. 11-9-92; 27 Ky.R. 3137; eff. 7-16-2001; 29 Ky.R. 510; eff. 10-16-2002;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eab4cd19b4597" /><Relationship Type="http://schemas.openxmlformats.org/officeDocument/2006/relationships/settings" Target="/word/settings.xml" Id="R7ca775767bea4048" /></Relationships>
</file>