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c722f4c904d1c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32:045.</w:t>
      </w:r>
      <w:r>
        <w:t xml:space="preserve"> </w:t>
      </w:r>
      <w:r>
        <w:t xml:space="preserve">Examination.</w:t>
      </w:r>
    </w:p>
    <w:p>
      <w:pPr>
        <w:pStyle w:val="kar_markup_metadata"/>
      </w:pPr>
      <w:r>
        <w:t xml:space="preserve">RELATES TO: </w:t>
      </w:r>
      <w:r>
        <w:t xml:space="preserve">KRS 335.320, 335.332(1)</w:t>
      </w:r>
    </w:p>
    <w:p>
      <w:pPr>
        <w:pStyle w:val="kar_markup_metadata"/>
      </w:pPr>
      <w:r>
        <w:t xml:space="preserve">STATUTORY AUTHORITY: </w:t>
      </w:r>
      <w:r>
        <w:t xml:space="preserve">KRS 335.320(9), 335.330</w:t>
      </w:r>
    </w:p>
    <w:p>
      <w:pPr>
        <w:pStyle w:val="kar_markup_metadata"/>
      </w:pPr>
      <w:r>
        <w:t xml:space="preserve">NECESSITY, FUNCTION, AND CONFORMITY: </w:t>
      </w:r>
      <w:r>
        <w:t xml:space="preserve">KRS 335.330 requires an applicant to pass a written examination prescribed by the board. This administrative regulation establishes the process for taking the examination.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Examination for Licensure.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An applicant for licensure shall submit to a written examination in accordance with subsections (2) and (3) of this section.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An applicant shall submit a completed Application for Permit as a Marriage and Family Therapist Associate.</w:t>
      </w:r>
    </w:p>
    <w:p>
      <w:pPr>
        <w:pStyle w:val="kar_subsection"/>
      </w:pPr>
      <w:r>
        <w:t xml:space="preserve">(3)</w:t>
      </w:r>
      <w:r>
        <w:t xml:space="preserve"> </w:t>
      </w:r>
      <w:r>
        <w:t xml:space="preserve">The applicant shall be required to pass the national exam offered through the Association of Marriage and Family Therapy Regulatory Board.</w:t>
      </w:r>
    </w:p>
    <w:p>
      <w:pPr>
        <w:pStyle w:val="kar_subsection"/>
      </w:pPr>
      <w:r>
        <w:t xml:space="preserve">(4)</w:t>
      </w:r>
      <w:r>
        <w:t xml:space="preserve"> </w:t>
      </w:r>
      <w:r>
        <w:t xml:space="preserve">If an applicant for licensure fails the objective examination, the candidate shall, with payment of the required fee established in 201 KAR 32:030, be permitted to retake the examination.</w:t>
      </w:r>
    </w:p>
    <w:p>
      <w:pPr>
        <w:pStyle w:val="kar_subsection"/>
      </w:pPr>
      <w:r>
        <w:t xml:space="preserve">(5)</w:t>
      </w:r>
      <w:r>
        <w:t xml:space="preserve"> </w:t>
      </w:r>
      <w:r>
        <w:t xml:space="preserve">The candidate may continue to function as a marriage and family therapist associate under the supervision of the board-approved supervisor until:</w:t>
      </w:r>
    </w:p>
    <w:p>
      <w:pPr>
        <w:pStyle w:val="kar_paragraph"/>
      </w:pPr>
      <w:r>
        <w:t xml:space="preserve">(a)</w:t>
      </w:r>
      <w:r>
        <w:t xml:space="preserve"> </w:t>
      </w:r>
      <w:r>
        <w:t xml:space="preserve">The examination is successfully completed;</w:t>
      </w:r>
    </w:p>
    <w:p>
      <w:pPr>
        <w:pStyle w:val="kar_paragraph"/>
      </w:pPr>
      <w:r>
        <w:t xml:space="preserve">(b)</w:t>
      </w:r>
      <w:r>
        <w:t xml:space="preserve"> </w:t>
      </w:r>
      <w:r>
        <w:t xml:space="preserve">The supervisory contract is terminated; or</w:t>
      </w:r>
    </w:p>
    <w:p>
      <w:pPr>
        <w:pStyle w:val="kar_paragraph"/>
      </w:pPr>
      <w:r>
        <w:t xml:space="preserve">(c)</w:t>
      </w:r>
      <w:r>
        <w:t xml:space="preserve"> </w:t>
      </w:r>
      <w:r>
        <w:t xml:space="preserve">The candidate ceases to practice as a marriage and family therapist associate and notifies the board in writing.</w:t>
      </w:r>
    </w:p>
    <w:p>
      <w:pPr>
        <w:pStyle w:val="kar_subsection"/>
      </w:pPr>
      <w:r>
        <w:t xml:space="preserve">(6)</w:t>
      </w:r>
      <w:r>
        <w:t xml:space="preserve"> </w:t>
      </w:r>
      <w:r>
        <w:t xml:space="preserve">Any request for deferment of the examination shall be made by the applicant directly to the testing agency, who shall have full discretion to grant or deny the request.</w:t>
      </w:r>
    </w:p>
    <w:p>
      <w:pPr>
        <w:pStyle w:val="kar_section"/>
      </w:pPr>
      <w:r>
        <w:t xml:space="preserve">Section 2.</w:t>
      </w:r>
      <w:r>
        <w:t xml:space="preserve"> </w:t>
      </w:r>
      <w:r>
        <w:t xml:space="preserve">Incorporation by Reference.</w:t>
      </w:r>
    </w:p>
    <w:p>
      <w:pPr>
        <w:pStyle w:val="kar_subsection"/>
      </w:pPr>
      <w:r>
        <w:t xml:space="preserve">(1)</w:t>
      </w:r>
      <w:r>
        <w:t xml:space="preserve"> </w:t>
      </w:r>
      <w:r>
        <w:t xml:space="preserve">"Application for Permit as a Marriage and Family Therapist Associate", 6/2015, is incorporated by reference.</w:t>
      </w:r>
    </w:p>
    <w:p>
      <w:pPr>
        <w:pStyle w:val="kar_subsection"/>
      </w:pPr>
      <w:r>
        <w:t xml:space="preserve">(2)</w:t>
      </w:r>
      <w:r>
        <w:t xml:space="preserve"> </w:t>
      </w:r>
      <w:r>
        <w:t xml:space="preserve">This material may be inspected, copied, or obtained, subject to applicable copyright law, at the Division of Occupations and Professions, 911 Leawood Drive, Frankfort, Kentucky 40601, Monday through Friday, 8 a.m. to 4:30 p.m.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5eafaba5ff4a23" /><Relationship Type="http://schemas.openxmlformats.org/officeDocument/2006/relationships/settings" Target="/word/settings.xml" Id="R9ffd183431554166" /></Relationships>
</file>