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ac07d583b44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33:060.</w:t>
      </w:r>
      <w:r>
        <w:t xml:space="preserve"> </w:t>
      </w:r>
      <w:r>
        <w:t xml:space="preserve">Supervision requirements.</w:t>
      </w:r>
    </w:p>
    <w:p>
      <w:pPr>
        <w:pStyle w:val="kar_markup_metadata"/>
      </w:pPr>
      <w:r>
        <w:t xml:space="preserve">RELATES TO: </w:t>
      </w:r>
      <w:r>
        <w:t xml:space="preserve">KRS 310.070(2)(f)</w:t>
      </w:r>
    </w:p>
    <w:p>
      <w:pPr>
        <w:pStyle w:val="kar_markup_metadata"/>
      </w:pPr>
      <w:r>
        <w:t xml:space="preserve">STATUTORY AUTHORITY: </w:t>
      </w:r>
      <w:r>
        <w:t xml:space="preserve">KRS 310.041(1)</w:t>
      </w:r>
    </w:p>
    <w:p>
      <w:pPr>
        <w:pStyle w:val="kar_markup_metadata"/>
      </w:pPr>
      <w:r>
        <w:t xml:space="preserve">NECESSITY, FUNCTION, AND CONFORMITY: </w:t>
      </w:r>
      <w:r>
        <w:t xml:space="preserve">KRS 310.070(2)(f) establishes that persons employed in a hospital or nursing home may perform dietary services under the supervision of a licensed dietitian or certified nutritionist. This administrative regulation establishes the specific requirements to be met by supervisors of those persons.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"Dietary services" means the data collection, observation, and implementation of nutrition care protocols as established by the supervisor.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"Supervisee" means a person performing dietary services pursuant to KRS 310.070(2)(f).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"Supervision" means the process of utilizing a partnership between a supervisor and a supervisee aimed at overseeing and insuring the overall quality of care for the client or patient.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"Supervisor" means a licensed dietitian or certified nutritionist who is supervising a person performing dietary services pursuant to KRS 310.070(2)(f).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supervisor shall be responsible for the actions of the supervisee.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supervisor shall maintain individual records for each supervisee which shall include the following information: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Name of supervisee;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Name and license number of the supervisor;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name of the hospital or nursing home where the dietary services are performed;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statement that the supervisor shall provide adequate direct supervision to the supervisee to insure the provision of quality dietary services by the supervisee.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3393; Am. 28 Ky.R. 1360; eff. 12-19-2001;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17efe74674013" /><Relationship Type="http://schemas.openxmlformats.org/officeDocument/2006/relationships/settings" Target="/word/settings.xml" Id="Rcba5bc81c68141aa" /></Relationships>
</file>