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1c33ccf5374059" /></Relationships>
</file>

<file path=word/document.xml><?xml version="1.0" encoding="utf-8"?>
<w:document xmlns:w="http://schemas.openxmlformats.org/wordprocessingml/2006/main">
  <w:body>
    <w:p>
      <w:pPr>
        <w:pStyle w:val="kar_citation"/>
      </w:pPr>
      <w:r>
        <w:t>201 KAR 34:010.</w:t>
      </w:r>
      <w:r>
        <w:t xml:space="preserve"> </w:t>
      </w:r>
      <w:r>
        <w:t xml:space="preserve">Licensure of professional art therapists.</w:t>
      </w:r>
    </w:p>
    <w:p>
      <w:pPr>
        <w:pStyle w:val="kar_markup_metadata"/>
      </w:pPr>
      <w:r>
        <w:t xml:space="preserve">RELATES TO: </w:t>
      </w:r>
      <w:r>
        <w:t xml:space="preserve">KRS 309.1315(5), 309.133</w:t>
      </w:r>
    </w:p>
    <w:p>
      <w:pPr>
        <w:pStyle w:val="kar_markup_metadata"/>
      </w:pPr>
      <w:r>
        <w:t xml:space="preserve">STATUTORY AUTHORITY: </w:t>
      </w:r>
      <w:r>
        <w:t xml:space="preserve">KRS 309.1315(1), (11), (12)</w:t>
      </w:r>
    </w:p>
    <w:p>
      <w:pPr>
        <w:pStyle w:val="kar_markup_metadata"/>
      </w:pPr>
      <w:r>
        <w:t xml:space="preserve">NECESSITY, FUNCTION, AND CONFORMITY: </w:t>
      </w:r>
      <w:r>
        <w:t xml:space="preserve">KRS 309.1315(1) requires the board to promulgate administrative regulations to implement the provisions of KRS 309.130 to 309.1399. This administrative regulation establishes the requirements for licensure of professional art therapists.</w:t>
      </w:r>
    </w:p>
    <w:p>
      <w:pPr>
        <w:pStyle w:val="kar_section"/>
      </w:pPr>
      <w:r>
        <w:t xml:space="preserve">Section 1.</w:t>
      </w:r>
      <w:r>
        <w:t xml:space="preserve"> </w:t>
      </w:r>
    </w:p>
    <w:p>
      <w:pPr>
        <w:pStyle w:val="kar_subsection"/>
      </w:pPr>
      <w:r>
        <w:t xml:space="preserve">(1)</w:t>
      </w:r>
      <w:r>
        <w:t xml:space="preserve"> </w:t>
      </w:r>
      <w:r>
        <w:t xml:space="preserve">Proof of certification or registration with the Art Therapy Credentials Board, Inc. shall be accepted as evidence that the applicant has met the educational and experiential requirements for licensure as set forth in KRS 309.133(1).</w:t>
      </w:r>
    </w:p>
    <w:p>
      <w:pPr>
        <w:pStyle w:val="kar_subsection"/>
      </w:pPr>
      <w:r>
        <w:t xml:space="preserve">(2)</w:t>
      </w:r>
      <w:r>
        <w:t xml:space="preserve"> </w:t>
      </w:r>
      <w:r>
        <w:t xml:space="preserve">Supervision shall be considered appropriate if:</w:t>
      </w:r>
    </w:p>
    <w:p>
      <w:pPr>
        <w:pStyle w:val="kar_paragraph"/>
      </w:pPr>
      <w:r>
        <w:t xml:space="preserve">(a)</w:t>
      </w:r>
      <w:r>
        <w:t xml:space="preserve"> </w:t>
      </w:r>
      <w:r>
        <w:t xml:space="preserve">For group supervision it:</w:t>
      </w:r>
    </w:p>
    <w:p>
      <w:pPr>
        <w:pStyle w:val="kar_subparagraph"/>
      </w:pPr>
      <w:r>
        <w:t xml:space="preserve">1.</w:t>
      </w:r>
      <w:r>
        <w:t xml:space="preserve"> </w:t>
      </w:r>
      <w:r>
        <w:t xml:space="preserve">Is provided by an approved supervisor to an individual or a group not exceeding six (6) individuals;</w:t>
      </w:r>
    </w:p>
    <w:p>
      <w:pPr>
        <w:pStyle w:val="kar_subparagraph"/>
      </w:pPr>
      <w:r>
        <w:t xml:space="preserve">2.</w:t>
      </w:r>
      <w:r>
        <w:t xml:space="preserve"> </w:t>
      </w:r>
      <w:r>
        <w:t xml:space="preserve">Enhances the professional development of a supervisee in the provision of professional art therapy services; and</w:t>
      </w:r>
    </w:p>
    <w:p>
      <w:pPr>
        <w:pStyle w:val="kar_subparagraph"/>
      </w:pPr>
      <w:r>
        <w:t xml:space="preserve">3.</w:t>
      </w:r>
      <w:r>
        <w:t xml:space="preserve"> </w:t>
      </w:r>
      <w:r>
        <w:t xml:space="preserve">Is equally distributed throughout the period of supervision; and</w:t>
      </w:r>
    </w:p>
    <w:p>
      <w:pPr>
        <w:pStyle w:val="kar_paragraph"/>
      </w:pPr>
      <w:r>
        <w:t xml:space="preserve">(b)</w:t>
      </w:r>
      <w:r>
        <w:t xml:space="preserve"> </w:t>
      </w:r>
      <w:r>
        <w:t xml:space="preserve">For individual supervision, it consists of case consultation between the supervisor and the supervisee that is restricted to the supervisee's cases.</w:t>
      </w:r>
    </w:p>
    <w:p>
      <w:pPr>
        <w:pStyle w:val="kar_subsection"/>
      </w:pPr>
      <w:r>
        <w:t xml:space="preserve">(3)</w:t>
      </w:r>
      <w:r>
        <w:t xml:space="preserve"> </w:t>
      </w:r>
      <w:r>
        <w:t xml:space="preserve">An approved supervisor shall be licensed as a professional art therapist in the Commonwealth of Kentucky with a minimum of four (4) years of experience in the practice of art therapy.</w:t>
      </w:r>
    </w:p>
    <w:p>
      <w:pPr>
        <w:pStyle w:val="kar_subsection"/>
      </w:pPr>
      <w:r>
        <w:t xml:space="preserve">(4)</w:t>
      </w:r>
      <w:r>
        <w:t xml:space="preserve"> </w:t>
      </w:r>
      <w:r>
        <w:t xml:space="preserve">To identify a license holder as a licensed professional art therapist, a licensed professional art therapist may use "LPAT".</w:t>
      </w:r>
    </w:p>
    <w:p>
      <w:pPr>
        <w:pStyle w:val="kar_subsection"/>
      </w:pPr>
      <w:r>
        <w:t xml:space="preserve">(5)</w:t>
      </w:r>
      <w:r>
        <w:t xml:space="preserve"> </w:t>
      </w:r>
      <w:r>
        <w:t xml:space="preserve">To qualify, an internship experience shall have been an internship in the field of art therapy.</w:t>
      </w:r>
    </w:p>
    <w:p>
      <w:pPr>
        <w:pStyle w:val="kar_subsection"/>
      </w:pPr>
      <w:r>
        <w:t xml:space="preserve">(6)</w:t>
      </w:r>
      <w:r>
        <w:t xml:space="preserve"> </w:t>
      </w:r>
      <w:r>
        <w:t xml:space="preserve">To qualify, a trainee's postgraduate experience shall have been the practice of art therapy after completion of and receipt of the qualifying degree pursuant to KRS 309.133.</w:t>
      </w:r>
    </w:p>
    <w:p>
      <w:pPr>
        <w:pStyle w:val="kar_subsection"/>
      </w:pPr>
      <w:r>
        <w:t xml:space="preserve">(7)</w:t>
      </w:r>
      <w:r>
        <w:t xml:space="preserve"> </w:t>
      </w:r>
    </w:p>
    <w:p>
      <w:pPr>
        <w:pStyle w:val="kar_paragraph"/>
      </w:pPr>
      <w:r>
        <w:t xml:space="preserve">(a)</w:t>
      </w:r>
      <w:r>
        <w:t xml:space="preserve"> </w:t>
      </w:r>
      <w:r>
        <w:t xml:space="preserve">The practice of art therapy shall include the rendering to individuals, families, or groups, services that use art media and verbalization as a means of expression and communication to promote perceptive, intuitive, affective and expressive experiences that:</w:t>
      </w:r>
    </w:p>
    <w:p>
      <w:pPr>
        <w:pStyle w:val="kar_subparagraph"/>
      </w:pPr>
      <w:r>
        <w:t xml:space="preserve">1.</w:t>
      </w:r>
      <w:r>
        <w:t xml:space="preserve"> </w:t>
      </w:r>
      <w:r>
        <w:t xml:space="preserve">Alleviate distress, reduce physical, emotional, behavioral, and social impairment; and</w:t>
      </w:r>
    </w:p>
    <w:p>
      <w:pPr>
        <w:pStyle w:val="kar_subparagraph"/>
      </w:pPr>
      <w:r>
        <w:t xml:space="preserve">2.</w:t>
      </w:r>
      <w:r>
        <w:t xml:space="preserve"> </w:t>
      </w:r>
      <w:r>
        <w:t xml:space="preserve">Lead to growth or reintegration of one's personality.</w:t>
      </w:r>
    </w:p>
    <w:p>
      <w:pPr>
        <w:pStyle w:val="kar_paragraph"/>
      </w:pPr>
      <w:r>
        <w:t xml:space="preserve">(b)</w:t>
      </w:r>
      <w:r>
        <w:t xml:space="preserve"> </w:t>
      </w:r>
      <w:r>
        <w:t xml:space="preserve">Art therapy services shall include:</w:t>
      </w:r>
    </w:p>
    <w:p>
      <w:pPr>
        <w:pStyle w:val="kar_subparagraph"/>
      </w:pPr>
      <w:r>
        <w:t xml:space="preserve">1.</w:t>
      </w:r>
      <w:r>
        <w:t xml:space="preserve"> </w:t>
      </w:r>
      <w:r>
        <w:t xml:space="preserve">Assessment and evaluation;</w:t>
      </w:r>
    </w:p>
    <w:p>
      <w:pPr>
        <w:pStyle w:val="kar_subparagraph"/>
      </w:pPr>
      <w:r>
        <w:t xml:space="preserve">2.</w:t>
      </w:r>
      <w:r>
        <w:t xml:space="preserve"> </w:t>
      </w:r>
      <w:r>
        <w:t xml:space="preserve">Development of treatment plans, goals and objectives;</w:t>
      </w:r>
    </w:p>
    <w:p>
      <w:pPr>
        <w:pStyle w:val="kar_subparagraph"/>
      </w:pPr>
      <w:r>
        <w:t xml:space="preserve">3.</w:t>
      </w:r>
      <w:r>
        <w:t xml:space="preserve"> </w:t>
      </w:r>
      <w:r>
        <w:t xml:space="preserve">Case management services; and</w:t>
      </w:r>
    </w:p>
    <w:p>
      <w:pPr>
        <w:pStyle w:val="kar_subparagraph"/>
      </w:pPr>
      <w:r>
        <w:t xml:space="preserve">4.</w:t>
      </w:r>
      <w:r>
        <w:t xml:space="preserve"> </w:t>
      </w:r>
      <w:r>
        <w:t xml:space="preserve">Therapeutic verbal and visual treatment.</w:t>
      </w:r>
    </w:p>
    <w:p>
      <w:pPr>
        <w:pStyle w:val="kar_subsection"/>
      </w:pPr>
      <w:r>
        <w:t xml:space="preserve">(8)</w:t>
      </w:r>
      <w:r>
        <w:t xml:space="preserve"> </w:t>
      </w:r>
      <w:r>
        <w:t xml:space="preserve">"Twenty-one (21) semester hours of sequential course work in the history, theory, and practice of art therapy" shall include completion of the following:</w:t>
      </w:r>
    </w:p>
    <w:p>
      <w:pPr>
        <w:pStyle w:val="kar_paragraph"/>
      </w:pPr>
      <w:r>
        <w:t xml:space="preserve">(a)</w:t>
      </w:r>
      <w:r>
        <w:t xml:space="preserve"> </w:t>
      </w:r>
      <w:r>
        <w:t xml:space="preserve">A minimum of twenty-one (21) semester hours, thirty-one (31) quarter hours, or 315 clock hours in art therapy courses from an accredited institution as defined in KRS 309.130(5);</w:t>
      </w:r>
    </w:p>
    <w:p>
      <w:pPr>
        <w:pStyle w:val="kar_paragraph"/>
      </w:pPr>
      <w:r>
        <w:t xml:space="preserve">(b)</w:t>
      </w:r>
      <w:r>
        <w:t xml:space="preserve"> </w:t>
      </w:r>
      <w:r>
        <w:t xml:space="preserve">The required core curriculum shall include the following components:</w:t>
      </w:r>
    </w:p>
    <w:p>
      <w:pPr>
        <w:pStyle w:val="kar_subparagraph"/>
      </w:pPr>
      <w:r>
        <w:t xml:space="preserve">1.</w:t>
      </w:r>
      <w:r>
        <w:t xml:space="preserve"> </w:t>
      </w:r>
      <w:r>
        <w:t xml:space="preserve">History of art therapy;</w:t>
      </w:r>
    </w:p>
    <w:p>
      <w:pPr>
        <w:pStyle w:val="kar_subparagraph"/>
      </w:pPr>
      <w:r>
        <w:t xml:space="preserve">2.</w:t>
      </w:r>
      <w:r>
        <w:t xml:space="preserve"> </w:t>
      </w:r>
      <w:r>
        <w:t xml:space="preserve">Theory of art therapy;</w:t>
      </w:r>
    </w:p>
    <w:p>
      <w:pPr>
        <w:pStyle w:val="kar_subparagraph"/>
      </w:pPr>
      <w:r>
        <w:t xml:space="preserve">3.</w:t>
      </w:r>
      <w:r>
        <w:t xml:space="preserve"> </w:t>
      </w:r>
      <w:r>
        <w:t xml:space="preserve">Techniques of practice in art therapy;</w:t>
      </w:r>
    </w:p>
    <w:p>
      <w:pPr>
        <w:pStyle w:val="kar_subparagraph"/>
      </w:pPr>
      <w:r>
        <w:t xml:space="preserve">4.</w:t>
      </w:r>
      <w:r>
        <w:t xml:space="preserve"> </w:t>
      </w:r>
      <w:r>
        <w:t xml:space="preserve">The application of art therapy with people in different treatment settings;</w:t>
      </w:r>
    </w:p>
    <w:p>
      <w:pPr>
        <w:pStyle w:val="kar_subparagraph"/>
      </w:pPr>
      <w:r>
        <w:t xml:space="preserve">5.</w:t>
      </w:r>
      <w:r>
        <w:t xml:space="preserve"> </w:t>
      </w:r>
      <w:r>
        <w:t xml:space="preserve">Psychopathology;</w:t>
      </w:r>
    </w:p>
    <w:p>
      <w:pPr>
        <w:pStyle w:val="kar_subparagraph"/>
      </w:pPr>
      <w:r>
        <w:t xml:space="preserve">6.</w:t>
      </w:r>
      <w:r>
        <w:t xml:space="preserve"> </w:t>
      </w:r>
      <w:r>
        <w:t xml:space="preserve">Assessment of patients and diagnostic categories;</w:t>
      </w:r>
    </w:p>
    <w:p>
      <w:pPr>
        <w:pStyle w:val="kar_subparagraph"/>
      </w:pPr>
      <w:r>
        <w:t xml:space="preserve">7.</w:t>
      </w:r>
      <w:r>
        <w:t xml:space="preserve"> </w:t>
      </w:r>
      <w:r>
        <w:t xml:space="preserve">Ethical and legal issues of art therapy practice;</w:t>
      </w:r>
    </w:p>
    <w:p>
      <w:pPr>
        <w:pStyle w:val="kar_subparagraph"/>
      </w:pPr>
      <w:r>
        <w:t xml:space="preserve">8.</w:t>
      </w:r>
      <w:r>
        <w:t xml:space="preserve"> </w:t>
      </w:r>
      <w:r>
        <w:t xml:space="preserve">Standards of good practice in art therapy; and</w:t>
      </w:r>
    </w:p>
    <w:p>
      <w:pPr>
        <w:pStyle w:val="kar_subparagraph"/>
      </w:pPr>
      <w:r>
        <w:t xml:space="preserve">9.</w:t>
      </w:r>
      <w:r>
        <w:t xml:space="preserve"> </w:t>
      </w:r>
      <w:r>
        <w:t xml:space="preserve">Matters of cultural diversity bearing on the practice of art therapy.</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1913; Am. 23 Ky.R. 125; eff. 7-5-1996; 36 Ky.R. 638; 1017; eff. 12-4-2009;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cf4a66e4444722" /><Relationship Type="http://schemas.openxmlformats.org/officeDocument/2006/relationships/settings" Target="/word/settings.xml" Id="R4dec8bf788294fb8" /></Relationships>
</file>