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f9e620744d461f" /></Relationships>
</file>

<file path=word/document.xml><?xml version="1.0" encoding="utf-8"?>
<w:document xmlns:w="http://schemas.openxmlformats.org/wordprocessingml/2006/main">
  <w:body>
    <w:p>
      <w:pPr>
        <w:pStyle w:val="kar_citation"/>
      </w:pPr>
      <w:r>
        <w:t>201 KAR 34:015.</w:t>
      </w:r>
      <w:r>
        <w:t xml:space="preserve"> </w:t>
      </w:r>
      <w:r>
        <w:t xml:space="preserve">Examination.</w:t>
      </w:r>
    </w:p>
    <w:p>
      <w:pPr>
        <w:pStyle w:val="kar_markup_metadata"/>
      </w:pPr>
      <w:r>
        <w:t xml:space="preserve">RELATES TO: </w:t>
      </w:r>
      <w:r>
        <w:t xml:space="preserve">KRS 309.1315(1)-(4), 309.133(1)</w:t>
      </w:r>
    </w:p>
    <w:p>
      <w:pPr>
        <w:pStyle w:val="kar_markup_metadata"/>
      </w:pPr>
      <w:r>
        <w:t xml:space="preserve">STATUTORY AUTHORITY: </w:t>
      </w:r>
      <w:r>
        <w:t xml:space="preserve">KRS 309.1315(1)-(4)</w:t>
      </w:r>
    </w:p>
    <w:p>
      <w:pPr>
        <w:pStyle w:val="kar_markup_metadata"/>
      </w:pPr>
      <w:r>
        <w:t xml:space="preserve">NECESSITY, FUNCTION, AND CONFORMITY: </w:t>
      </w:r>
      <w:r>
        <w:t xml:space="preserve">KRS 309.1315 requires the board to promulgate an administrative regulation establishing the examination requirements for an applicant for licensure. KRS 309.133 requires an applicant to successfully complete the required examination prior to licensure. This administrative regulation prescribes the procedures to be followed in making application to the board for licensure.</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An applicant for examination shall:</w:t>
      </w:r>
    </w:p>
    <w:p>
      <w:pPr>
        <w:pStyle w:val="kar_paragraph"/>
      </w:pPr>
      <w:r>
        <w:t xml:space="preserve">(a)</w:t>
      </w:r>
      <w:r>
        <w:t xml:space="preserve"> </w:t>
      </w:r>
      <w:r>
        <w:t xml:space="preserve">Submit a complete LPAT 09(2009) application; and</w:t>
      </w:r>
    </w:p>
    <w:p>
      <w:pPr>
        <w:pStyle w:val="kar_paragraph"/>
      </w:pPr>
      <w:r>
        <w:t xml:space="preserve">(b)</w:t>
      </w:r>
      <w:r>
        <w:t xml:space="preserve"> </w:t>
      </w:r>
      <w:r>
        <w:t xml:space="preserve">Pay the applicable fees established in 201 KAR 34:020.</w:t>
      </w:r>
    </w:p>
    <w:p>
      <w:pPr>
        <w:pStyle w:val="kar_subsection"/>
      </w:pPr>
      <w:r>
        <w:t xml:space="preserve">(2)</w:t>
      </w:r>
      <w:r>
        <w:t xml:space="preserve"> </w:t>
      </w:r>
      <w:r>
        <w:t xml:space="preserve">Once the application has been approved by the board, the applicant shall be scheduled to take the examination at the next regularly-scheduled date.</w:t>
      </w:r>
    </w:p>
    <w:p>
      <w:pPr>
        <w:pStyle w:val="kar_section"/>
      </w:pPr>
      <w:r>
        <w:t xml:space="preserve">Section 2.</w:t>
      </w:r>
      <w:r>
        <w:t xml:space="preserve"> </w:t>
      </w:r>
      <w:r>
        <w:t xml:space="preserve">Examination for Licensure. An applicant for licensure shall take the Art Therapy Credentials Board Certification Examination and obtain a passing score.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"LPAT 09", 2009, is incorporated by reference.</w:t>
      </w:r>
    </w:p>
    <w:p>
      <w:pPr>
        <w:pStyle w:val="kar_subsection"/>
      </w:pPr>
      <w:r>
        <w:t xml:space="preserve">(2)</w:t>
      </w:r>
      <w:r>
        <w:t xml:space="preserve"> </w:t>
      </w:r>
      <w:r>
        <w:t xml:space="preserve">This material may be inspected, copied, or obtained, subject to applicable copyright law, at the Division of Occupations and Professions, 500 Mero Street, 2 SC 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1010; eff. 12-19-2001; 36 Ky.R. 639; eff. 12-4-2009; Crt eff. 2-27-2020; TAm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c23095496b4628" /><Relationship Type="http://schemas.openxmlformats.org/officeDocument/2006/relationships/settings" Target="/word/settings.xml" Id="Rea5d455cb5af42c2" /></Relationships>
</file>