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d019e64f4f47e0" /></Relationships>
</file>

<file path=word/document.xml><?xml version="1.0" encoding="utf-8"?>
<w:document xmlns:w="http://schemas.openxmlformats.org/wordprocessingml/2006/main">
  <w:body>
    <w:p>
      <w:pPr>
        <w:pStyle w:val="kar_citation"/>
      </w:pPr>
      <w:r>
        <w:t>201 KAR 39:020.</w:t>
      </w:r>
      <w:r>
        <w:t xml:space="preserve"> </w:t>
      </w:r>
      <w:r>
        <w:t xml:space="preserve">Board member expenses.</w:t>
      </w:r>
    </w:p>
    <w:p>
      <w:pPr>
        <w:pStyle w:val="kar_markup_metadata"/>
      </w:pPr>
      <w:r>
        <w:t xml:space="preserve">RELATES TO: </w:t>
      </w:r>
      <w:r>
        <w:t xml:space="preserve">KRS 309.302(5), 309.306(3)</w:t>
      </w:r>
    </w:p>
    <w:p>
      <w:pPr>
        <w:pStyle w:val="kar_markup_metadata"/>
      </w:pPr>
      <w:r>
        <w:t xml:space="preserve">STATUTORY AUTHORITY: </w:t>
      </w:r>
      <w:r>
        <w:t xml:space="preserve">KRS 309.304(3)</w:t>
      </w:r>
    </w:p>
    <w:p>
      <w:pPr>
        <w:pStyle w:val="kar_markup_metadata"/>
      </w:pPr>
      <w:r>
        <w:t xml:space="preserve">NECESSITY, FUNCTION, AND CONFORMITY: </w:t>
      </w:r>
      <w:r>
        <w:t xml:space="preserve">KRS 309.302(5) provides that members of the board shall be reimbursed for actual and necessary expenses incurred in the performance of their official duties. This administrative regulation authorizes board members to receive reimbursement for actual and necessary expenses when conducting board-related business.</w:t>
      </w:r>
    </w:p>
    <w:p>
      <w:pPr>
        <w:pStyle w:val="kar_section"/>
      </w:pPr>
      <w:r>
        <w:t xml:space="preserve">Section 1.</w:t>
      </w:r>
      <w:r>
        <w:t xml:space="preserve"> </w:t>
      </w:r>
      <w:r>
        <w:t xml:space="preserve">The board members shall receive reimbursement for actual expenses and travel expenses to the extent authorized by 200 KAR Chapter 2.</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1258; Am. 1606; eff. 1-14-2002;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13a14af2004953" /><Relationship Type="http://schemas.openxmlformats.org/officeDocument/2006/relationships/settings" Target="/word/settings.xml" Id="R6883c607b3004f13" /></Relationships>
</file>