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a0c0a695ce4ccd" /></Relationships>
</file>

<file path=word/document.xml><?xml version="1.0" encoding="utf-8"?>
<w:document xmlns:w="http://schemas.openxmlformats.org/wordprocessingml/2006/main">
  <w:body>
    <w:p>
      <w:pPr>
        <w:pStyle w:val="kar_citation"/>
      </w:pPr>
      <w:r>
        <w:t>201 KAR 39:070.</w:t>
      </w:r>
      <w:r>
        <w:t xml:space="preserve"> </w:t>
      </w:r>
      <w:r>
        <w:t xml:space="preserve">Application and qualifications for temporary licensure.</w:t>
      </w:r>
    </w:p>
    <w:p>
      <w:pPr>
        <w:pStyle w:val="kar_markup_metadata"/>
      </w:pPr>
      <w:r>
        <w:t xml:space="preserve">RELATES TO: </w:t>
      </w:r>
      <w:r>
        <w:t xml:space="preserve">KRS 309.312(1)(b), (3)</w:t>
      </w:r>
    </w:p>
    <w:p>
      <w:pPr>
        <w:pStyle w:val="kar_markup_metadata"/>
      </w:pPr>
      <w:r>
        <w:t xml:space="preserve">STATUTORY AUTHORITY: </w:t>
      </w:r>
      <w:r>
        <w:t xml:space="preserve">KRS 309.304(3), 309.312</w:t>
      </w:r>
    </w:p>
    <w:p>
      <w:pPr>
        <w:pStyle w:val="kar_markup_metadata"/>
      </w:pPr>
      <w:r>
        <w:t xml:space="preserve">NECESSITY, FUNCTION, AND CONFORMITY: </w:t>
      </w:r>
      <w:r>
        <w:t xml:space="preserve">KRS 309.304(3) and 309.312(1)(b) and (3) require the board to promulgate an administrative regulation establishing the requirements for an applicant for temporary licensure as an interpreter for the deaf and hard of hearing. This administrative regulation establishes the requirements regarding temporary licensure.</w:t>
      </w:r>
    </w:p>
    <w:p>
      <w:pPr>
        <w:pStyle w:val="kar_section"/>
      </w:pPr>
      <w:r>
        <w:t xml:space="preserve">Section 1.</w:t>
      </w:r>
      <w:r>
        <w:t xml:space="preserve"> </w:t>
      </w:r>
      <w:r>
        <w:t xml:space="preserve">Application for Temporary Licensure. Each applicant shall submit:</w:t>
      </w:r>
    </w:p>
    <w:p>
      <w:pPr>
        <w:pStyle w:val="kar_subsection"/>
      </w:pPr>
      <w:r>
        <w:t xml:space="preserve">(1)</w:t>
      </w:r>
      <w:r>
        <w:t xml:space="preserve"> </w:t>
      </w:r>
      <w:r>
        <w:t xml:space="preserve">A completed Application for Licensure Form, as incorporated by reference in 201 KAR 39:030;</w:t>
      </w:r>
    </w:p>
    <w:p>
      <w:pPr>
        <w:pStyle w:val="kar_subsection"/>
      </w:pPr>
      <w:r>
        <w:t xml:space="preserve">(2)</w:t>
      </w:r>
      <w:r>
        <w:t xml:space="preserve"> </w:t>
      </w:r>
      <w:r>
        <w:t xml:space="preserve">The appropriate application and licensure fees as required by 201 KAR 39:040;</w:t>
      </w:r>
    </w:p>
    <w:p>
      <w:pPr>
        <w:pStyle w:val="kar_subsection"/>
      </w:pPr>
      <w:r>
        <w:t xml:space="preserve">(3)</w:t>
      </w:r>
      <w:r>
        <w:t xml:space="preserve"> </w:t>
      </w:r>
      <w:r>
        <w:t xml:space="preserve">A Plan of Supervision for Temporary License from a board approved mentor;</w:t>
      </w:r>
    </w:p>
    <w:p>
      <w:pPr>
        <w:pStyle w:val="kar_subsection"/>
      </w:pPr>
      <w:r>
        <w:t xml:space="preserve">(4)</w:t>
      </w:r>
      <w:r>
        <w:t xml:space="preserve"> </w:t>
      </w:r>
      <w:r>
        <w:t xml:space="preserve">Proof documenting passage of the NIC or EIPA Knowledge Exam. If the interpreter is deaf or hard of hearing, eighteen (18) hours of continuing education focused on CDI preparation may be obtained in lieu of this requirement; and</w:t>
      </w:r>
    </w:p>
    <w:p>
      <w:pPr>
        <w:pStyle w:val="kar_subsection"/>
      </w:pPr>
      <w:r>
        <w:t xml:space="preserve">(5)</w:t>
      </w:r>
      <w:r>
        <w:t xml:space="preserve"> </w:t>
      </w:r>
      <w:r>
        <w:t xml:space="preserve">Proof of achieving or holding one (1) of the following:</w:t>
      </w:r>
    </w:p>
    <w:p>
      <w:pPr>
        <w:pStyle w:val="kar_paragraph"/>
      </w:pPr>
      <w:r>
        <w:t xml:space="preserve">(a)</w:t>
      </w:r>
      <w:r>
        <w:t xml:space="preserve"> </w:t>
      </w:r>
      <w:r>
        <w:t xml:space="preserve">Valid NAD Level III as a currently certified member;</w:t>
      </w:r>
    </w:p>
    <w:p>
      <w:pPr>
        <w:pStyle w:val="kar_paragraph"/>
      </w:pPr>
      <w:r>
        <w:t xml:space="preserve">(b)</w:t>
      </w:r>
      <w:r>
        <w:t xml:space="preserve"> </w:t>
      </w:r>
      <w:r>
        <w:t xml:space="preserve">SCPI Advanced or better, within three (3) years of application;</w:t>
      </w:r>
    </w:p>
    <w:p>
      <w:pPr>
        <w:pStyle w:val="kar_paragraph"/>
      </w:pPr>
      <w:r>
        <w:t xml:space="preserve">(c)</w:t>
      </w:r>
      <w:r>
        <w:t xml:space="preserve"> </w:t>
      </w:r>
      <w:r>
        <w:t xml:space="preserve">SLPI Advanced or better, within three (3) years of application;</w:t>
      </w:r>
    </w:p>
    <w:p>
      <w:pPr>
        <w:pStyle w:val="kar_paragraph"/>
      </w:pPr>
      <w:r>
        <w:t xml:space="preserve">(d)</w:t>
      </w:r>
      <w:r>
        <w:t xml:space="preserve"> </w:t>
      </w:r>
      <w:r>
        <w:t xml:space="preserve">ASLPI of three and one-half (3.5) or better, within three (3) years of application;</w:t>
      </w:r>
    </w:p>
    <w:p>
      <w:pPr>
        <w:pStyle w:val="kar_paragraph"/>
      </w:pPr>
      <w:r>
        <w:t xml:space="preserve">(e)</w:t>
      </w:r>
      <w:r>
        <w:t xml:space="preserve"> </w:t>
      </w:r>
      <w:r>
        <w:t xml:space="preserve">EIPA of three (3.0) or better; or</w:t>
      </w:r>
    </w:p>
    <w:p>
      <w:pPr>
        <w:pStyle w:val="kar_paragraph"/>
      </w:pPr>
      <w:r>
        <w:t xml:space="preserve">(f)</w:t>
      </w:r>
      <w:r>
        <w:t xml:space="preserve"> </w:t>
      </w:r>
      <w:r>
        <w:t xml:space="preserve">BEI Basic or better, within three (3) years of application.</w:t>
      </w:r>
    </w:p>
    <w:p>
      <w:pPr>
        <w:pStyle w:val="kar_section"/>
      </w:pPr>
      <w:r>
        <w:t xml:space="preserve">Section 2.</w:t>
      </w:r>
      <w:r>
        <w:t xml:space="preserve"> </w:t>
      </w:r>
      <w:r>
        <w:t xml:space="preserve">Temporary Licensure Duration.</w:t>
      </w:r>
    </w:p>
    <w:p>
      <w:pPr>
        <w:pStyle w:val="kar_subsection"/>
      </w:pPr>
      <w:r>
        <w:t xml:space="preserve">(1)</w:t>
      </w:r>
      <w:r>
        <w:t xml:space="preserve"> </w:t>
      </w:r>
      <w:r>
        <w:t xml:space="preserve">An individual may hold temporary licensure for a maximum of five (5) consecutive licensure years from the date of initial issuance.</w:t>
      </w:r>
    </w:p>
    <w:p>
      <w:pPr>
        <w:pStyle w:val="kar_subsection"/>
      </w:pPr>
      <w:r>
        <w:t xml:space="preserve">(2)</w:t>
      </w:r>
      <w:r>
        <w:t xml:space="preserve"> </w:t>
      </w:r>
      <w:r>
        <w:t xml:space="preserve">An individual who is deaf or hard of hearing may hold temporary licensure for a maximum of ten (10) consecutive licensure years from the date of initial licensure.</w:t>
      </w:r>
    </w:p>
    <w:p>
      <w:pPr>
        <w:pStyle w:val="kar_subsection"/>
      </w:pPr>
      <w:r>
        <w:t xml:space="preserve">(3)</w:t>
      </w:r>
      <w:r>
        <w:t xml:space="preserve"> </w:t>
      </w:r>
      <w:r>
        <w:t xml:space="preserve">Any reinstatement or extension of a temporary license shall occur during the period established in subsection (1) or (2) of this section.</w:t>
      </w:r>
    </w:p>
    <w:p>
      <w:pPr>
        <w:pStyle w:val="kar_subsection"/>
      </w:pPr>
      <w:r>
        <w:t xml:space="preserve">(4)</w:t>
      </w:r>
      <w:r>
        <w:t xml:space="preserve"> </w:t>
      </w:r>
      <w:r>
        <w:t xml:space="preserve">The board shall, in individual cases involving medical disability, illness, undue hardship, or active military service, or other extenuating circumstances that preclude the individual from completing the requirements, grant an extension of temporary licensure for an additional one (1) year for applicants who submit to the board:</w:t>
      </w:r>
    </w:p>
    <w:p>
      <w:pPr>
        <w:pStyle w:val="kar_paragraph"/>
      </w:pPr>
      <w:r>
        <w:t xml:space="preserve">(a)</w:t>
      </w:r>
      <w:r>
        <w:t xml:space="preserve"> </w:t>
      </w:r>
      <w:r>
        <w:t xml:space="preserve">A written request for an extension of the temporary licensure term delivered to the board, by certified mail, no less than thirty (30) days before the expiration of the temporary license; and</w:t>
      </w:r>
    </w:p>
    <w:p>
      <w:pPr>
        <w:pStyle w:val="kar_paragraph"/>
      </w:pPr>
      <w:r>
        <w:t xml:space="preserve">(b)</w:t>
      </w:r>
      <w:r>
        <w:t xml:space="preserve"> </w:t>
      </w:r>
      <w:r>
        <w:t xml:space="preserve"> </w:t>
      </w:r>
    </w:p>
    <w:p>
      <w:pPr>
        <w:pStyle w:val="kar_subparagraph"/>
      </w:pPr>
      <w:r>
        <w:t xml:space="preserve">1.</w:t>
      </w:r>
      <w:r>
        <w:t xml:space="preserve"> </w:t>
      </w:r>
      <w:r>
        <w:t xml:space="preserve">Verifying documentation signed by a licensed physician or proper military personnel, if applicable; or</w:t>
      </w:r>
    </w:p>
    <w:p>
      <w:pPr>
        <w:pStyle w:val="kar_subparagraph"/>
      </w:pPr>
      <w:r>
        <w:t xml:space="preserve">2.</w:t>
      </w:r>
      <w:r>
        <w:t xml:space="preserve"> </w:t>
      </w:r>
      <w:r>
        <w:t xml:space="preserve">Documentation that provides evidence to support the extension.</w:t>
      </w:r>
    </w:p>
    <w:p>
      <w:pPr>
        <w:pStyle w:val="kar_section"/>
      </w:pPr>
      <w:r>
        <w:t xml:space="preserve">Section 3.</w:t>
      </w:r>
      <w:r>
        <w:t xml:space="preserve"> </w:t>
      </w:r>
      <w:r>
        <w:t xml:space="preserve">Supervision Requirements.</w:t>
      </w:r>
    </w:p>
    <w:p>
      <w:pPr>
        <w:pStyle w:val="kar_subsection"/>
      </w:pPr>
      <w:r>
        <w:t xml:space="preserve">(1)</w:t>
      </w:r>
      <w:r>
        <w:t xml:space="preserve"> </w:t>
      </w:r>
      <w:r>
        <w:t xml:space="preserve">Each applicant for a temporary license shall be trained and supervised by a board-approved mentor.</w:t>
      </w:r>
    </w:p>
    <w:p>
      <w:pPr>
        <w:pStyle w:val="kar_subsection"/>
      </w:pPr>
      <w:r>
        <w:t xml:space="preserve">(2)</w:t>
      </w:r>
      <w:r>
        <w:t xml:space="preserve"> </w:t>
      </w:r>
      <w:r>
        <w:t xml:space="preserve">During the period of training and supervision the mentor shall meet with the licensee on a quarterly basis. One (1) of these meetings shall be on a face to face basis with each person being mentored. The remaining meetings may be through the use of video or video teleconferencing or any other method outlined in the approved plan of supervision.</w:t>
      </w:r>
    </w:p>
    <w:p>
      <w:pPr>
        <w:pStyle w:val="kar_subsection"/>
      </w:pPr>
      <w:r>
        <w:t xml:space="preserve">(3)</w:t>
      </w:r>
      <w:r>
        <w:t xml:space="preserve"> </w:t>
      </w:r>
      <w:r>
        <w:t xml:space="preserve">A mentor shall contract with no more than twenty (20) temporary licensees during a calendar year.</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"Plan of Supervision for Temporary License", 10/2011, is incorporated by reference.</w:t>
      </w:r>
    </w:p>
    <w:p>
      <w:pPr>
        <w:pStyle w:val="kar_subsection"/>
      </w:pPr>
      <w:r>
        <w:t xml:space="preserve">(2)</w:t>
      </w:r>
      <w:r>
        <w:t xml:space="preserve"> </w:t>
      </w:r>
      <w:r>
        <w:t xml:space="preserve">This material may be inspected, copied, or obtained, subject to applicable copyright law, at the Department of Professional Licensing, 911 Leawood Drive,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1263; Am. 1609; eff. 1-14-2002; 32 Ky.R. 2333; 33 Ky.R. 387; eff. 9-1-2006; 38 Ky.R. 1648; 1849; eff. 6-1-2012; TAm eff. 6-1-2012; 42 Ky.R. 845; eff. 12-4-2015; 42 Ky.R. 845; eff. 12-4-2015; 44 Ky.R. 49; eff. 8-4-2017; Cert to be Amd; filing deadline 9-7-2025.)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9557d9a69544dd" /><Relationship Type="http://schemas.openxmlformats.org/officeDocument/2006/relationships/settings" Target="/word/settings.xml" Id="R7044cb249e614956" /></Relationships>
</file>