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26ad8a98c0407c" /></Relationships>
</file>

<file path=word/document.xml><?xml version="1.0" encoding="utf-8"?>
<w:document xmlns:w="http://schemas.openxmlformats.org/wordprocessingml/2006/main">
  <w:body>
    <w:p>
      <w:pPr>
        <w:pStyle w:val="kar_citation"/>
      </w:pPr>
      <w:r>
        <w:t>201 KAR 41:030.</w:t>
      </w:r>
      <w:r>
        <w:t xml:space="preserve"> </w:t>
      </w:r>
      <w:r>
        <w:t xml:space="preserve">Examination.</w:t>
      </w:r>
    </w:p>
    <w:p>
      <w:pPr>
        <w:pStyle w:val="kar_markup_metadata"/>
      </w:pPr>
      <w:r>
        <w:t xml:space="preserve">RELATES TO: </w:t>
      </w:r>
      <w:r>
        <w:t xml:space="preserve">KRS 329A.025(2)(c), 329A.035(3)(m)</w:t>
      </w:r>
    </w:p>
    <w:p>
      <w:pPr>
        <w:pStyle w:val="kar_markup_metadata"/>
      </w:pPr>
      <w:r>
        <w:t xml:space="preserve">STATUTORY AUTHORITY: </w:t>
      </w:r>
      <w:r>
        <w:t xml:space="preserve">KRS 329A.025(2)(c), 329A.035 (3)(m)</w:t>
      </w:r>
    </w:p>
    <w:p>
      <w:pPr>
        <w:pStyle w:val="kar_markup_metadata"/>
      </w:pPr>
      <w:r>
        <w:t xml:space="preserve">NECESSITY, FUNCTION, AND CONFORMITY: </w:t>
      </w:r>
      <w:r>
        <w:t xml:space="preserve">KRS 329A.025(2)(c) requires the board to promulgate administrative regulations creating an examination for private investigator applicants. This administrative regulation establishes the examination for private investigator applicants.</w:t>
      </w:r>
    </w:p>
    <w:p>
      <w:pPr>
        <w:pStyle w:val="kar_section"/>
      </w:pPr>
      <w:r>
        <w:t xml:space="preserve">Section 1.</w:t>
      </w:r>
      <w:r>
        <w:t xml:space="preserve"> </w:t>
      </w:r>
      <w:r>
        <w:t xml:space="preserve">Examination structure.</w:t>
      </w:r>
    </w:p>
    <w:p>
      <w:pPr>
        <w:pStyle w:val="kar_subsection"/>
      </w:pPr>
      <w:r>
        <w:t xml:space="preserve">(1)</w:t>
      </w:r>
      <w:r>
        <w:t xml:space="preserve"> </w:t>
      </w:r>
      <w:r>
        <w:t xml:space="preserve">The written examination shall be called the "Kentucky Private Investigator Examination".</w:t>
      </w:r>
    </w:p>
    <w:p>
      <w:pPr>
        <w:pStyle w:val="kar_subsection"/>
      </w:pPr>
      <w:r>
        <w:t xml:space="preserve">(2)</w:t>
      </w:r>
      <w:r>
        <w:t xml:space="preserve"> </w:t>
      </w:r>
      <w:r>
        <w:t xml:space="preserve">The exam shall be developed and administered by a board-approved examination service pursuant to a contractual agreement.</w:t>
      </w:r>
    </w:p>
    <w:p>
      <w:pPr>
        <w:pStyle w:val="kar_subsection"/>
      </w:pPr>
      <w:r>
        <w:t xml:space="preserve">(3)</w:t>
      </w:r>
      <w:r>
        <w:t xml:space="preserve"> </w:t>
      </w:r>
      <w:r>
        <w:t xml:space="preserve">The exam shall be administered by computer and provided at locations within the Commonwealth of Kentucky, to be determined by the contractor.</w:t>
      </w:r>
    </w:p>
    <w:p>
      <w:pPr>
        <w:pStyle w:val="kar_subsection"/>
      </w:pPr>
      <w:r>
        <w:t xml:space="preserve">(4)</w:t>
      </w:r>
      <w:r>
        <w:t xml:space="preserve"> </w:t>
      </w:r>
      <w:r>
        <w:t xml:space="preserve">The examination shall be structured and designed to measure the subject areas in KRS 329A.025(2)(c).</w:t>
      </w:r>
    </w:p>
    <w:p>
      <w:pPr>
        <w:pStyle w:val="kar_subsection"/>
      </w:pPr>
      <w:r>
        <w:t xml:space="preserve">(5)</w:t>
      </w:r>
      <w:r>
        <w:t xml:space="preserve"> </w:t>
      </w:r>
      <w:r>
        <w:t xml:space="preserve">The examination passing score shall be determined and set by the board in consultation with the examination contractor.</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An applicant for examination shall:</w:t>
      </w:r>
    </w:p>
    <w:p>
      <w:pPr>
        <w:pStyle w:val="kar_paragraph"/>
      </w:pPr>
      <w:r>
        <w:t xml:space="preserve">(a)</w:t>
      </w:r>
      <w:r>
        <w:t xml:space="preserve"> </w:t>
      </w:r>
      <w:r>
        <w:t xml:space="preserve">Submit a completed application for licensure as required by 201 KAR 41:020;</w:t>
      </w:r>
    </w:p>
    <w:p>
      <w:pPr>
        <w:pStyle w:val="kar_paragraph"/>
      </w:pPr>
      <w:r>
        <w:t xml:space="preserve">(b)</w:t>
      </w:r>
      <w:r>
        <w:t xml:space="preserve"> </w:t>
      </w:r>
      <w:r>
        <w:t xml:space="preserve">Pay the applicable application fee established in 201 KAR 41:040(1)(a); and</w:t>
      </w:r>
    </w:p>
    <w:p>
      <w:pPr>
        <w:pStyle w:val="kar_paragraph"/>
      </w:pPr>
      <w:r>
        <w:t xml:space="preserve">(c)</w:t>
      </w:r>
      <w:r>
        <w:t xml:space="preserve"> </w:t>
      </w:r>
      <w:r>
        <w:t xml:space="preserve">Pay the examination fee directly to the examination service.</w:t>
      </w:r>
    </w:p>
    <w:p>
      <w:pPr>
        <w:pStyle w:val="kar_subsection"/>
      </w:pPr>
      <w:r>
        <w:t xml:space="preserve">(2)</w:t>
      </w:r>
      <w:r>
        <w:t xml:space="preserve"> </w:t>
      </w:r>
      <w:r>
        <w:t xml:space="preserve">The board administrator shall review each application received for completeness. If the board administrator determines that the application is complete, the board administrator shall notify the applicant that he or she is authorized to sit for the examination. The applicant shall sit for the examination within sixty (60) days of the date the board administrator notifies the applicant of his or her eligibility. Notification that an applicant is qualified to sit for the examination shall not mean the application for licensure has been approved by the board.</w:t>
      </w:r>
    </w:p>
    <w:p>
      <w:pPr>
        <w:pStyle w:val="kar_subsection"/>
      </w:pPr>
      <w:r>
        <w:t xml:space="preserve">(3)</w:t>
      </w:r>
      <w:r>
        <w:t xml:space="preserve"> </w:t>
      </w:r>
      <w:r>
        <w:t xml:space="preserve">An applicant may sit for the examination at any approved examination contractor testing center or via any contractor and board-approved electronic testing method.</w:t>
      </w:r>
    </w:p>
    <w:p>
      <w:pPr>
        <w:pStyle w:val="kar_subsection"/>
      </w:pPr>
      <w:r>
        <w:t xml:space="preserve">(4)</w:t>
      </w:r>
      <w:r>
        <w:t xml:space="preserve"> </w:t>
      </w:r>
      <w:r>
        <w:t xml:space="preserve">Failure to take the examination within sixty (60) days of the board administrator's notification shall result in automatic denial of the application and forfeiture of all application and examination fees paid. An applicant whose application has been denied pursuant to this Section may reapply for licensure by submitting a new application and payment of a new application fee.</w:t>
      </w:r>
    </w:p>
    <w:p>
      <w:pPr>
        <w:pStyle w:val="kar_subsection"/>
      </w:pPr>
      <w:r>
        <w:t xml:space="preserve">(5)</w:t>
      </w:r>
      <w:r>
        <w:t xml:space="preserve"> </w:t>
      </w:r>
      <w:r>
        <w:t xml:space="preserve">An applicant shall have six (6) months from the board administrator's notification to tender a passing exam score to the board. An applicant may sit for the examination a second time during this six (6) month period if the applicant did not achieve a passing score the first time the applicant sat for the examination. Failure to pass the examination within the six (6) month period shall result in automatic denial of the application and forfeiture of all application and examination fees paid.</w:t>
      </w:r>
    </w:p>
    <w:p>
      <w:pPr>
        <w:pStyle w:val="kar_subsection"/>
      </w:pPr>
      <w:r>
        <w:t xml:space="preserve">(6)</w:t>
      </w:r>
      <w:r>
        <w:t xml:space="preserve"> </w:t>
      </w:r>
      <w:r>
        <w:t xml:space="preserve">No applicant shall be permitted to sit for the examination within twelve (12) months of their second failed examination attempt.</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771; 1207; eff. 12-5-2003; 45 Ky.R. 3477; 46 Ky.R. 423; eff. 9-6-2019; Crt eff. 12-11-2019.)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47377244704561" /><Relationship Type="http://schemas.openxmlformats.org/officeDocument/2006/relationships/settings" Target="/word/settings.xml" Id="R130aeb88f7de4e73" /></Relationships>
</file>