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a6725d1224432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43:020.</w:t>
      </w:r>
      <w:r>
        <w:t xml:space="preserve"> </w:t>
      </w:r>
      <w:r>
        <w:t xml:space="preserve">Application procedures for temporary licensure.</w:t>
      </w:r>
    </w:p>
    <w:p>
      <w:pPr>
        <w:pStyle w:val="kar_markup_metadata"/>
      </w:pPr>
      <w:r>
        <w:t xml:space="preserve">RELATES TO: </w:t>
      </w:r>
      <w:r>
        <w:t xml:space="preserve">KRS 319C.080(3)</w:t>
      </w:r>
    </w:p>
    <w:p>
      <w:pPr>
        <w:pStyle w:val="kar_markup_metadata"/>
      </w:pPr>
      <w:r>
        <w:t xml:space="preserve">STATUTORY AUTHORITY: </w:t>
      </w:r>
      <w:r>
        <w:t xml:space="preserve">KRS 319C.060(2)(a)</w:t>
      </w:r>
    </w:p>
    <w:p>
      <w:pPr>
        <w:pStyle w:val="kar_markup_metadata"/>
      </w:pPr>
      <w:r>
        <w:t xml:space="preserve">NECESSITY, FUNCTION, AND CONFORMITY: </w:t>
      </w:r>
      <w:r>
        <w:t xml:space="preserve">KRS 319C.060(2)(a) requires the board to promulgate administrative regulations establishing the requirements for an applicant for temporary licensure as a behavior analyst or assistant behavior analyst. This administrative regulation establishes the requirements for applicants for temporary licensure.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Application procedures.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An application for a temporary license as a behavior analyst or assistant behavior analyst may be submitted after the requirements established in KRS 319C.080(3) are met.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application required by subsection (1) of this section shall be made by submitting to the board a completed Form ABA-001, Application for Licensure, as incorporated by reference in 201 KAR 43:010.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application shall include a certification by the applicant that the: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Information in the application is true, correct, and complete to the best of his or her knowledge and belief;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Applicant is aware that the board may take disciplinary action in accordance with KRS 319C.070 if the application contains a misrepresentation or falsification; and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Applicant is aware that the temporary license shall expire two (2) years from the issuance date and shall not be renewed.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If the applicant has completed the coursework through a BACB-approved program, the application shall include an original, certified post-secondary transcript.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If the applicant has completed coursework from a non-BACB-approved program, the application shall include an official post-secondary transcript and course syllabi for all behavior-analytic coursework showing that the applicant has met the coursework requirements for a Board Certified Behavior Analyst® or Board Certified Assistant Behavior Analyst®.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Temporary Licensure of Behavior Analysts. The applicant for temporary licensure as a behavior analyst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Submit a check or money order payable to the Kentucky State Treasurer for the application review fee and the temporary licensure fee as required by 201 KAR 43:030;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Submit proof of compliance with the requirements established in KRS 319C.080(3);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Submit proof of completion of at least five (5) hours of training in: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Adult abuse and neglect prevention;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Child abuse, neglect, and dependency prevention.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Temporary Licensure of Assistant Behavior Analysts. The applicant for temporary licensure as an assistant behavior analyst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Submit a check or money order payable to the Kentucky State Treasurer for the application review fee and the temporary licensure fee as required by 201 KAR 43:030;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Submit proof of compliance with the requirements established in KRS 319C.080(3);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Submit proof of completion of at least five (5) hours of training in: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Adult abuse and neglect prevention;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Child abuse, neglect, and dependency prevention.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(37 Ky.R. 3032; 38 Ky.R. 900; eff. 12-2-2011; 42 Ky.R. 848; 1481; eff. 12-4-2015.)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1fc414e7204e65" /><Relationship Type="http://schemas.openxmlformats.org/officeDocument/2006/relationships/settings" Target="/word/settings.xml" Id="R1968d5c01f0140e4" /></Relationships>
</file>