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6d259527dc44a30" /></Relationships>
</file>

<file path=word/document.xml><?xml version="1.0" encoding="utf-8"?>
<w:document xmlns:w="http://schemas.openxmlformats.org/wordprocessingml/2006/main">
  <w:body>
    <w:p>
      <w:pPr>
        <w:pStyle w:val="kar_citation"/>
      </w:pPr>
      <w:r>
        <w:t>201 KAR 45:001.</w:t>
      </w:r>
      <w:r>
        <w:t xml:space="preserve"> </w:t>
      </w:r>
      <w:r>
        <w:t xml:space="preserve">Definitions for 201 KAR Chapter 45.</w:t>
      </w:r>
    </w:p>
    <w:p>
      <w:pPr>
        <w:pStyle w:val="kar_markup_metadata"/>
      </w:pPr>
      <w:r>
        <w:t xml:space="preserve">RELATES TO: </w:t>
      </w:r>
      <w:r>
        <w:t xml:space="preserve">KRS 309.335</w:t>
      </w:r>
    </w:p>
    <w:p>
      <w:pPr>
        <w:pStyle w:val="kar_markup_metadata"/>
      </w:pPr>
      <w:r>
        <w:t xml:space="preserve">STATUTORY AUTHORITY: </w:t>
      </w:r>
      <w:r>
        <w:t xml:space="preserve">KRS 309.331, 309.335</w:t>
      </w:r>
    </w:p>
    <w:p>
      <w:pPr>
        <w:pStyle w:val="kar_markup_metadata"/>
      </w:pPr>
      <w:r>
        <w:t xml:space="preserve">NECESSITY, FUNCTION, AND CONFORMITY: </w:t>
      </w:r>
      <w:r>
        <w:t xml:space="preserve">KRS 309.331 requires the board to promulgate administrative regulations for the administration and enforcement of KRS 309.325 to 309.339. This administrative regulation establishes the definitions for terms used in 201 KAR Chapter 45.</w:t>
      </w:r>
    </w:p>
    <w:p>
      <w:pPr>
        <w:pStyle w:val="kar_section"/>
      </w:pPr>
      <w:r>
        <w:t xml:space="preserve">Section 1.</w:t>
      </w:r>
      <w:r>
        <w:t xml:space="preserve"> </w:t>
      </w:r>
      <w:r>
        <w:t xml:space="preserve">Definitions.</w:t>
      </w:r>
    </w:p>
    <w:p>
      <w:pPr>
        <w:pStyle w:val="kar_subsection"/>
      </w:pPr>
      <w:r>
        <w:t xml:space="preserve">(1)</w:t>
      </w:r>
      <w:r>
        <w:t xml:space="preserve"> </w:t>
      </w:r>
      <w:r>
        <w:t xml:space="preserve">"Apprentice diabetes educator" is defined by KRS 309.325(5).</w:t>
      </w:r>
    </w:p>
    <w:p>
      <w:pPr>
        <w:pStyle w:val="kar_subsection"/>
      </w:pPr>
      <w:r>
        <w:t xml:space="preserve">(2)</w:t>
      </w:r>
      <w:r>
        <w:t xml:space="preserve"> </w:t>
      </w:r>
      <w:r>
        <w:t xml:space="preserve">"Board" is defined by KRS 309.325(1).</w:t>
      </w:r>
    </w:p>
    <w:p>
      <w:pPr>
        <w:pStyle w:val="kar_subsection"/>
      </w:pPr>
      <w:r>
        <w:t xml:space="preserve">(3)</w:t>
      </w:r>
      <w:r>
        <w:t xml:space="preserve"> </w:t>
      </w:r>
      <w:r>
        <w:t xml:space="preserve">"Diabetes education" is defined by KRS 309.325(2).</w:t>
      </w:r>
    </w:p>
    <w:p>
      <w:pPr>
        <w:pStyle w:val="kar_subsection"/>
      </w:pPr>
      <w:r>
        <w:t xml:space="preserve">(4)</w:t>
      </w:r>
      <w:r>
        <w:t xml:space="preserve"> </w:t>
      </w:r>
      <w:r>
        <w:t xml:space="preserve">"Diabetes educator" means:</w:t>
      </w:r>
    </w:p>
    <w:p>
      <w:pPr>
        <w:pStyle w:val="kar_paragraph"/>
      </w:pPr>
      <w:r>
        <w:t xml:space="preserve">(a)</w:t>
      </w:r>
      <w:r>
        <w:t xml:space="preserve"> </w:t>
      </w:r>
      <w:r>
        <w:t xml:space="preserve">A "licensed diabetes educator" as defined by KRS 309.325(3);</w:t>
      </w:r>
    </w:p>
    <w:p>
      <w:pPr>
        <w:pStyle w:val="kar_paragraph"/>
      </w:pPr>
      <w:r>
        <w:t xml:space="preserve">(b)</w:t>
      </w:r>
      <w:r>
        <w:t xml:space="preserve"> </w:t>
      </w:r>
      <w:r>
        <w:t xml:space="preserve">A "master licensed diabetes educator" as defined by KRS 309.325(6); or</w:t>
      </w:r>
    </w:p>
    <w:p>
      <w:pPr>
        <w:pStyle w:val="kar_paragraph"/>
      </w:pPr>
      <w:r>
        <w:t xml:space="preserve">(c)</w:t>
      </w:r>
      <w:r>
        <w:t xml:space="preserve"> </w:t>
      </w:r>
      <w:r>
        <w:t xml:space="preserve">An "apprentice diabetes educator" as defined in KRS 309.325(5).</w:t>
      </w:r>
    </w:p>
    <w:p>
      <w:pPr>
        <w:pStyle w:val="kar_subsection"/>
      </w:pPr>
      <w:r>
        <w:t xml:space="preserve">(5)</w:t>
      </w:r>
      <w:r>
        <w:t xml:space="preserve"> </w:t>
      </w:r>
      <w:r>
        <w:t xml:space="preserve">"Licensed diabetes educator" is defined by KRS 309.325(3).</w:t>
      </w:r>
    </w:p>
    <w:p>
      <w:pPr>
        <w:pStyle w:val="kar_subsection"/>
      </w:pPr>
      <w:r>
        <w:t xml:space="preserve">(6)</w:t>
      </w:r>
      <w:r>
        <w:t xml:space="preserve"> </w:t>
      </w:r>
      <w:r>
        <w:t xml:space="preserve">"Master licensed diabetes educator" is defined by KRS 309.325(6).</w:t>
      </w:r>
    </w:p>
    <w:p>
      <w:pPr>
        <w:pStyle w:val="kar_subsection"/>
      </w:pPr>
      <w:r>
        <w:t xml:space="preserve">(7)</w:t>
      </w:r>
      <w:r>
        <w:t xml:space="preserve"> </w:t>
      </w:r>
      <w:r>
        <w:t xml:space="preserve">"Supervisor" means a licensed diabetes educator as defined by KRS 309.325(3) in good standing, or a master licensed diabetes educator as defined by KRS 309.325(6) in good standing.</w:t>
      </w:r>
    </w:p>
    <w:p>
      <w:pPr>
        <w:pStyle w:val="kar_subsection"/>
      </w:pPr>
      <w:r>
        <w:t xml:space="preserve">(8)</w:t>
      </w:r>
      <w:r>
        <w:t xml:space="preserve"> </w:t>
      </w:r>
      <w:r>
        <w:t xml:space="preserve">"Work experience":</w:t>
      </w:r>
    </w:p>
    <w:p>
      <w:pPr>
        <w:pStyle w:val="kar_paragraph"/>
      </w:pPr>
      <w:r>
        <w:t xml:space="preserve">(a)</w:t>
      </w:r>
      <w:r>
        <w:t xml:space="preserve"> </w:t>
      </w:r>
      <w:r>
        <w:t xml:space="preserve"> </w:t>
      </w:r>
    </w:p>
    <w:p>
      <w:pPr>
        <w:pStyle w:val="kar_subparagraph"/>
      </w:pPr>
      <w:r>
        <w:t xml:space="preserve">1.</w:t>
      </w:r>
      <w:r>
        <w:t xml:space="preserve"> </w:t>
      </w:r>
      <w:r>
        <w:t xml:space="preserve">Means the hours spent performing the services, tasks, drafting documentation, and reports necessary for providing diabetes education to a person with diabetes or the caregiver of someone with diabetes; or</w:t>
      </w:r>
    </w:p>
    <w:p>
      <w:pPr>
        <w:pStyle w:val="kar_subparagraph"/>
      </w:pPr>
      <w:r>
        <w:t xml:space="preserve">2.</w:t>
      </w:r>
      <w:r>
        <w:t xml:space="preserve"> </w:t>
      </w:r>
      <w:r>
        <w:t xml:space="preserve">Means the hours spent interacting with a supervisor; and</w:t>
      </w:r>
    </w:p>
    <w:p>
      <w:pPr>
        <w:pStyle w:val="kar_paragraph"/>
      </w:pPr>
      <w:r>
        <w:t xml:space="preserve">(b)</w:t>
      </w:r>
      <w:r>
        <w:t xml:space="preserve"> </w:t>
      </w:r>
      <w:r>
        <w:t xml:space="preserve">May include up to fifteen (15) hours of continuing education units as established in 201 KAR 45:130 per renewal period.</w:t>
      </w:r>
    </w:p>
    <w:p>
      <w:pPr>
        <w:pStyle w:val="kar_history"/>
        <w:sectPr>
          <w:pgSz w:w="12240" w:h="15840" w:orient="portrait" w:code="1"/>
          <w:pgMar w:top="1080" w:right="1080" w:bottom="1080" w:left="1080" w:header="720" w:footer="720" w:gutter="0"/>
          <w:paperSrc w:first="263" w:other="263"/>
          <w:noEndnote/>
          <w:docGrid w:linePitch="218"/>
        </w:sectPr>
      </w:pPr>
      <w:r>
        <w:t xml:space="preserve">(40 Ky.R. 183; 581; 788; eff. 11-1-2013; 44 Ky.R. 2089, 2318; eff. 6-1-2018; Crt eff. 4-8-2025.)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d10c35585945a2" /><Relationship Type="http://schemas.openxmlformats.org/officeDocument/2006/relationships/settings" Target="/word/settings.xml" Id="R5a0f568f408f49f8" /></Relationships>
</file>