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04f48cd9b47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45:100.</w:t>
      </w:r>
      <w:r>
        <w:t xml:space="preserve"> </w:t>
      </w:r>
      <w:r>
        <w:t xml:space="preserve">Fees for licensure of diabetes educators.</w:t>
      </w:r>
    </w:p>
    <w:p>
      <w:pPr>
        <w:pStyle w:val="kar_markup_metadata"/>
      </w:pPr>
      <w:r>
        <w:t xml:space="preserve">RELATES TO: </w:t>
      </w:r>
      <w:r>
        <w:t xml:space="preserve">KRS 309.335</w:t>
      </w:r>
    </w:p>
    <w:p>
      <w:pPr>
        <w:pStyle w:val="kar_markup_metadata"/>
      </w:pPr>
      <w:r>
        <w:t xml:space="preserve">STATUTORY AUTHORITY: </w:t>
      </w:r>
      <w:r>
        <w:t xml:space="preserve">KRS 309.331, 309.335</w:t>
      </w:r>
    </w:p>
    <w:p>
      <w:pPr>
        <w:pStyle w:val="kar_markup_metadata"/>
      </w:pPr>
      <w:r>
        <w:t xml:space="preserve">NECESSITY, FUNCTION, AND CONFORMITY: </w:t>
      </w:r>
      <w:r>
        <w:t xml:space="preserve">KRS 309.335 requires the board to promulgate an administrative regulation establishing the initial fee, annual fee, and late renewal fee for licensure as a diabetes educator. This administrative regulation establishes fees for licensure as a diabetes educator.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Licensure Fee. The fee for licensure as a licensed diabetes educator, apprentice diabetes educator, or master licensed diabetes educator shall be fifty (50) dollars.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Renewal and Reinstatement.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renewal date for all licenses issued by the board shall be November 1 of each calendar year.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fees established in paragraphs (a) through (c) of this subsection shall be paid for renewals and reinstatements for licenses and permits issued by the board.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renewal fee on or before November 1 shall be fifty ($50) dollars annually.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renewal fee after November 1 but before December 31 shall be the licensure fee as set forth in Section 1 of this administrative regulation, plus a twenty (20) dollar late fee.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reinstatement fee after December 31 of an expired license due to failure to renew shall be $120.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(40 Ky.R. 185; 583; eff. 11-1-2013; 43 Ky.R. 1642; 1943; eff. 6-2-2017; Cert eff. 5-10-2024.)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571029406b46d4" /><Relationship Type="http://schemas.openxmlformats.org/officeDocument/2006/relationships/settings" Target="/word/settings.xml" Id="R1083fb20d47f4be6" /></Relationships>
</file>