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738c128cd64f8d" /></Relationships>
</file>

<file path=word/document.xml><?xml version="1.0" encoding="utf-8"?>
<w:document xmlns:w="http://schemas.openxmlformats.org/wordprocessingml/2006/main">
  <w:body>
    <w:p>
      <w:pPr>
        <w:pStyle w:val="kar_citation"/>
      </w:pPr>
      <w:r>
        <w:t>202 KAR 6:060.</w:t>
      </w:r>
      <w:r>
        <w:t xml:space="preserve"> </w:t>
      </w:r>
      <w:r>
        <w:t xml:space="preserve">PSAP pro rata fund disbursement.</w:t>
      </w:r>
    </w:p>
    <w:p>
      <w:pPr>
        <w:pStyle w:val="kar_markup_metadata"/>
      </w:pPr>
      <w:r>
        <w:t xml:space="preserve">RELATES TO: </w:t>
      </w:r>
      <w:r>
        <w:t xml:space="preserve">KRS 65.7621-65.7643, 47 U.S.C. 153(27), 332(d)</w:t>
      </w:r>
    </w:p>
    <w:p>
      <w:pPr>
        <w:pStyle w:val="kar_markup_metadata"/>
      </w:pPr>
      <w:r>
        <w:t xml:space="preserve">STATUTORY AUTHORITY: </w:t>
      </w:r>
      <w:r>
        <w:t xml:space="preserve">KRS 65.7633(2)(c)</w:t>
      </w:r>
    </w:p>
    <w:p>
      <w:pPr>
        <w:pStyle w:val="kar_markup_metadata"/>
      </w:pPr>
      <w:r>
        <w:t xml:space="preserve">NECESSITY, FUNCTION, AND CONFORMITY: </w:t>
      </w:r>
      <w:r>
        <w:t xml:space="preserve">KRS 65.7633(2)(c) requires the Kentucky 911 Services Board to establish procedures and guidelines for reviewing, evaluating, and approving or disapproving disbursements under KRS 65.7631(3), (4), and (5) from the CMRS fund and requests for disbursements. This administrative regulation establishes the pro rata fund disbursement process.</w:t>
      </w:r>
    </w:p>
    <w:p>
      <w:pPr>
        <w:pStyle w:val="kar_section"/>
      </w:pPr>
      <w:r>
        <w:t xml:space="preserve">Section 1.</w:t>
      </w:r>
      <w:r>
        <w:t xml:space="preserve"> </w:t>
      </w:r>
      <w:r>
        <w:t xml:space="preserve">Revenues Collected by the Kentucky 911 Services Board.</w:t>
      </w:r>
    </w:p>
    <w:p>
      <w:pPr>
        <w:pStyle w:val="kar_subsection"/>
      </w:pPr>
      <w:r>
        <w:t xml:space="preserve">(1)</w:t>
      </w:r>
      <w:r>
        <w:t xml:space="preserve"> </w:t>
      </w:r>
      <w:r>
        <w:t xml:space="preserve">Monthly revenues remitted to the CMRS Board after March 31, 2000 shall be disbursed to PSAPs (public safety answering points) in quarterly payments.</w:t>
      </w:r>
    </w:p>
    <w:p>
      <w:pPr>
        <w:pStyle w:val="kar_subsection"/>
      </w:pPr>
      <w:r>
        <w:t xml:space="preserve">(2)</w:t>
      </w:r>
      <w:r>
        <w:t xml:space="preserve"> </w:t>
      </w:r>
      <w:r>
        <w:t xml:space="preserve">Any PSAP that is certified by the end of a calendar quarter shall be eligible to receive a pro rata share of funds collected during that quarter. Payments shall be made within forty-five (45) days of the end of each calendar quarter.</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2112; Am. 27 Ky.R. 72; 1773; eff. 12-7-2000; 33 Ky.R. 4218; 34 Ky.R. 236; eff. 8-31-2007; 46 Ky.R. 140, 898; eff. 9-10-2019.)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859ac4d6e24785" /><Relationship Type="http://schemas.openxmlformats.org/officeDocument/2006/relationships/settings" Target="/word/settings.xml" Id="R12bcd4c19f304dee" /></Relationships>
</file>