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df86387744748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Independent Administrative Bodies</w:t>
      </w:r>
    </w:p>
    <w:p>
      <w:pPr>
        <w:pStyle w:val="kar_markup_header"/>
      </w:pPr>
      <w:r>
        <w:t xml:space="preserve">Kentucky Board of Emergency Medical Services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202 KAR 7:407.</w:t>
      </w:r>
      <w:r>
        <w:t xml:space="preserve"> </w:t>
      </w:r>
      <w:r>
        <w:t xml:space="preserve">Paramedic training requirements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5e7c788cda54071" /><Relationship Type="http://schemas.openxmlformats.org/officeDocument/2006/relationships/settings" Target="/word/settings.xml" Id="Rf13c8632c82a4ead" /></Relationships>
</file>