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f700b5ee3449c6" /></Relationships>
</file>

<file path=word/document.xml><?xml version="1.0" encoding="utf-8"?>
<w:document xmlns:w="http://schemas.openxmlformats.org/wordprocessingml/2006/main">
  <w:body>
    <w:p>
      <w:pPr>
        <w:pStyle w:val="kar_citation"/>
      </w:pPr>
      <w:r>
        <w:t>301 KAR 1:130.</w:t>
      </w:r>
      <w:r>
        <w:t xml:space="preserve"> </w:t>
      </w:r>
      <w:r>
        <w:t xml:space="preserve">Live bait for personal use.</w:t>
      </w:r>
    </w:p>
    <w:p>
      <w:pPr>
        <w:pStyle w:val="kar_markup_metadata"/>
      </w:pPr>
      <w:r>
        <w:t xml:space="preserve">RELATES TO: </w:t>
      </w:r>
      <w:r>
        <w:t xml:space="preserve">KRS 150.010, 150.170, 150.175, 150.340, 150.450, 150.990</w:t>
      </w:r>
    </w:p>
    <w:p>
      <w:pPr>
        <w:pStyle w:val="kar_markup_metadata"/>
      </w:pPr>
      <w:r>
        <w:t xml:space="preserve">STATUTORY AUTHORITY: </w:t>
      </w:r>
      <w:r>
        <w:t xml:space="preserve">KRS 150.025(1), 50 C.F.R. 17.11</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creel limits and methods of take, and to make these requirements apply to a limited area. 50 C.F.R. 17.11 establishes federally threatened or endangered fish species. This administrative regulation establishes the requirements for the taking of live bait for personal use.</w:t>
      </w:r>
    </w:p>
    <w:p>
      <w:pPr>
        <w:pStyle w:val="kar_section"/>
      </w:pPr>
      <w:r>
        <w:t xml:space="preserve">Section 1.</w:t>
      </w:r>
      <w:r>
        <w:t xml:space="preserve"> </w:t>
      </w:r>
      <w:r>
        <w:t xml:space="preserve">Definitions.</w:t>
      </w:r>
    </w:p>
    <w:p>
      <w:pPr>
        <w:pStyle w:val="kar_subsection"/>
      </w:pPr>
      <w:r>
        <w:t xml:space="preserve">(1)</w:t>
      </w:r>
      <w:r>
        <w:t xml:space="preserve"> </w:t>
      </w:r>
      <w:r>
        <w:t xml:space="preserve">"Different body of water" means a body of water that is separate and not contiguous to another body of water, including a man-made reservoir that is separated from a downstream river by a dam, but does not include a river, stream, or creek that is separated by a low-level dam.</w:t>
      </w:r>
    </w:p>
    <w:p>
      <w:pPr>
        <w:pStyle w:val="kar_subsection"/>
      </w:pPr>
      <w:r>
        <w:t xml:space="preserve">(2)</w:t>
      </w:r>
      <w:r>
        <w:t xml:space="preserve"> </w:t>
      </w:r>
      <w:r>
        <w:t xml:space="preserve">"Live bait" means the organisms established in paragraphs (a) through (h) of this subsection if they are alive:</w:t>
      </w:r>
    </w:p>
    <w:p>
      <w:pPr>
        <w:pStyle w:val="kar_paragraph"/>
      </w:pPr>
      <w:r>
        <w:t xml:space="preserve">(a)</w:t>
      </w:r>
      <w:r>
        <w:t xml:space="preserve"> </w:t>
      </w:r>
      <w:r>
        <w:t xml:space="preserve">Live bait fishes;</w:t>
      </w:r>
    </w:p>
    <w:p>
      <w:pPr>
        <w:pStyle w:val="kar_paragraph"/>
      </w:pPr>
      <w:r>
        <w:t xml:space="preserve">(b)</w:t>
      </w:r>
      <w:r>
        <w:t xml:space="preserve"> </w:t>
      </w:r>
      <w:r>
        <w:t xml:space="preserve">Crayfish;</w:t>
      </w:r>
    </w:p>
    <w:p>
      <w:pPr>
        <w:pStyle w:val="kar_paragraph"/>
      </w:pPr>
      <w:r>
        <w:t xml:space="preserve">(c)</w:t>
      </w:r>
      <w:r>
        <w:t xml:space="preserve"> </w:t>
      </w:r>
      <w:r>
        <w:t xml:space="preserve">Salamanders;</w:t>
      </w:r>
    </w:p>
    <w:p>
      <w:pPr>
        <w:pStyle w:val="kar_paragraph"/>
      </w:pPr>
      <w:r>
        <w:t xml:space="preserve">(d)</w:t>
      </w:r>
      <w:r>
        <w:t xml:space="preserve"> </w:t>
      </w:r>
      <w:r>
        <w:t xml:space="preserve">Frogs, except bullfrogs;</w:t>
      </w:r>
    </w:p>
    <w:p>
      <w:pPr>
        <w:pStyle w:val="kar_paragraph"/>
      </w:pPr>
      <w:r>
        <w:t xml:space="preserve">(e)</w:t>
      </w:r>
      <w:r>
        <w:t xml:space="preserve"> </w:t>
      </w:r>
      <w:r>
        <w:t xml:space="preserve">Tadpoles;</w:t>
      </w:r>
    </w:p>
    <w:p>
      <w:pPr>
        <w:pStyle w:val="kar_paragraph"/>
      </w:pPr>
      <w:r>
        <w:t xml:space="preserve">(f)</w:t>
      </w:r>
      <w:r>
        <w:t xml:space="preserve"> </w:t>
      </w:r>
      <w:r>
        <w:t xml:space="preserve">Native lampreys;</w:t>
      </w:r>
    </w:p>
    <w:p>
      <w:pPr>
        <w:pStyle w:val="kar_paragraph"/>
      </w:pPr>
      <w:r>
        <w:t xml:space="preserve">(g)</w:t>
      </w:r>
      <w:r>
        <w:t xml:space="preserve"> </w:t>
      </w:r>
      <w:r>
        <w:t xml:space="preserve">Asiatic clams (Genus Corbicula); or</w:t>
      </w:r>
    </w:p>
    <w:p>
      <w:pPr>
        <w:pStyle w:val="kar_paragraph"/>
      </w:pPr>
      <w:r>
        <w:t xml:space="preserve">(h)</w:t>
      </w:r>
      <w:r>
        <w:t xml:space="preserve"> </w:t>
      </w:r>
      <w:r>
        <w:t xml:space="preserve">Other aquatic invertebrate organisms, except for mussels.</w:t>
      </w:r>
    </w:p>
    <w:p>
      <w:pPr>
        <w:pStyle w:val="kar_subsection"/>
      </w:pPr>
      <w:r>
        <w:t xml:space="preserve">(3)</w:t>
      </w:r>
      <w:r>
        <w:t xml:space="preserve"> </w:t>
      </w:r>
      <w:r>
        <w:t xml:space="preserve">"Live bait fishes" means:</w:t>
      </w:r>
    </w:p>
    <w:p>
      <w:pPr>
        <w:pStyle w:val="kar_paragraph"/>
      </w:pPr>
      <w:r>
        <w:t xml:space="preserve">(a)</w:t>
      </w:r>
      <w:r>
        <w:t xml:space="preserve"> </w:t>
      </w:r>
      <w:r>
        <w:t xml:space="preserve">Rough fishes, except Asian carp and federally threatened or endangered species, as established in 50 C.F.R. 17.11; or</w:t>
      </w:r>
    </w:p>
    <w:p>
      <w:pPr>
        <w:pStyle w:val="kar_paragraph"/>
      </w:pPr>
      <w:r>
        <w:t xml:space="preserve">(b)</w:t>
      </w:r>
      <w:r>
        <w:t xml:space="preserve"> </w:t>
      </w:r>
      <w:r>
        <w:t xml:space="preserve">Redear sunfish less than six (6) inches in length.</w:t>
      </w:r>
    </w:p>
    <w:p>
      <w:pPr>
        <w:pStyle w:val="kar_subsection"/>
      </w:pPr>
      <w:r>
        <w:t xml:space="preserve">(4)</w:t>
      </w:r>
      <w:r>
        <w:t xml:space="preserve"> </w:t>
      </w:r>
      <w:r>
        <w:t xml:space="preserve">"Sport fisherman" means a person holding a valid resident or nonresident fishing license and includes a person who is license exempt pursuant to KRS 150.170.</w:t>
      </w:r>
    </w:p>
    <w:p>
      <w:pPr>
        <w:pStyle w:val="kar_section"/>
      </w:pPr>
      <w:r>
        <w:t xml:space="preserve">Section 2.</w:t>
      </w:r>
      <w:r>
        <w:t xml:space="preserve"> </w:t>
      </w:r>
      <w:r>
        <w:t xml:space="preserve">Equipment.</w:t>
      </w:r>
    </w:p>
    <w:p>
      <w:pPr>
        <w:pStyle w:val="kar_subsection"/>
      </w:pPr>
      <w:r>
        <w:t xml:space="preserve">(1)</w:t>
      </w:r>
      <w:r>
        <w:t xml:space="preserve"> </w:t>
      </w:r>
      <w:r>
        <w:t xml:space="preserve">Any other organisms not defined as live bait pursuant to Section 1 of this administrative regulation shall be returned immediately to the water.</w:t>
      </w:r>
    </w:p>
    <w:p>
      <w:pPr>
        <w:pStyle w:val="kar_subsection"/>
      </w:pPr>
      <w:r>
        <w:t xml:space="preserve">(2)</w:t>
      </w:r>
      <w:r>
        <w:t xml:space="preserve"> </w:t>
      </w:r>
      <w:r>
        <w:t xml:space="preserve">Live bait for personal use shall only be taken as established in paragraphs (a) through (d) of this subsection.</w:t>
      </w:r>
    </w:p>
    <w:p>
      <w:pPr>
        <w:pStyle w:val="kar_paragraph"/>
      </w:pPr>
      <w:r>
        <w:t xml:space="preserve">(a)</w:t>
      </w:r>
      <w:r>
        <w:t xml:space="preserve"> </w:t>
      </w:r>
      <w:r>
        <w:t xml:space="preserve">The maximum size seine for:</w:t>
      </w:r>
    </w:p>
    <w:p>
      <w:pPr>
        <w:pStyle w:val="kar_subparagraph"/>
      </w:pPr>
      <w:r>
        <w:t xml:space="preserve">1.</w:t>
      </w:r>
      <w:r>
        <w:t xml:space="preserve"> </w:t>
      </w:r>
      <w:r>
        <w:t xml:space="preserve">Take in the Ohio and Mississippi Rivers and Barkley and Kentucky Lakes shall be:</w:t>
      </w:r>
    </w:p>
    <w:p>
      <w:pPr>
        <w:pStyle w:val="kar_clause"/>
      </w:pPr>
      <w:r>
        <w:t xml:space="preserve">a.</w:t>
      </w:r>
      <w:r>
        <w:t xml:space="preserve"> </w:t>
      </w:r>
      <w:r>
        <w:t xml:space="preserve">Thirty (30) feet long;</w:t>
      </w:r>
    </w:p>
    <w:p>
      <w:pPr>
        <w:pStyle w:val="kar_clause"/>
      </w:pPr>
      <w:r>
        <w:t xml:space="preserve">b.</w:t>
      </w:r>
      <w:r>
        <w:t xml:space="preserve"> </w:t>
      </w:r>
      <w:r>
        <w:t xml:space="preserve">Six (6) feet deep; and</w:t>
      </w:r>
    </w:p>
    <w:p>
      <w:pPr>
        <w:pStyle w:val="kar_clause"/>
      </w:pPr>
      <w:r>
        <w:t xml:space="preserve">c.</w:t>
      </w:r>
      <w:r>
        <w:t xml:space="preserve"> </w:t>
      </w:r>
      <w:r>
        <w:t xml:space="preserve">With bar mesh no larger than one-fourth (1/4) of an inch; or</w:t>
      </w:r>
    </w:p>
    <w:p>
      <w:pPr>
        <w:pStyle w:val="kar_subparagraph"/>
      </w:pPr>
      <w:r>
        <w:t xml:space="preserve">2.</w:t>
      </w:r>
      <w:r>
        <w:t xml:space="preserve"> </w:t>
      </w:r>
      <w:r>
        <w:t xml:space="preserve">All other waters of the Commonwealth shall be:</w:t>
      </w:r>
    </w:p>
    <w:p>
      <w:pPr>
        <w:pStyle w:val="kar_clause"/>
      </w:pPr>
      <w:r>
        <w:t xml:space="preserve">a.</w:t>
      </w:r>
      <w:r>
        <w:t xml:space="preserve"> </w:t>
      </w:r>
      <w:r>
        <w:t xml:space="preserve">Ten (10) feet long;</w:t>
      </w:r>
    </w:p>
    <w:p>
      <w:pPr>
        <w:pStyle w:val="kar_clause"/>
      </w:pPr>
      <w:r>
        <w:t xml:space="preserve">b.</w:t>
      </w:r>
      <w:r>
        <w:t xml:space="preserve"> </w:t>
      </w:r>
      <w:r>
        <w:t xml:space="preserve">Four (4) feet deep; and</w:t>
      </w:r>
    </w:p>
    <w:p>
      <w:pPr>
        <w:pStyle w:val="kar_clause"/>
      </w:pPr>
      <w:r>
        <w:t xml:space="preserve">c.</w:t>
      </w:r>
      <w:r>
        <w:t xml:space="preserve"> </w:t>
      </w:r>
      <w:r>
        <w:t xml:space="preserve">With bar mesh no larger than one-fourth (1/4) of an inch.</w:t>
      </w:r>
    </w:p>
    <w:p>
      <w:pPr>
        <w:pStyle w:val="kar_paragraph"/>
      </w:pPr>
      <w:r>
        <w:t xml:space="preserve">(b)</w:t>
      </w:r>
      <w:r>
        <w:t xml:space="preserve"> </w:t>
      </w:r>
      <w:r>
        <w:t xml:space="preserve">The maximum size for a minnow trap shall be:</w:t>
      </w:r>
    </w:p>
    <w:p>
      <w:pPr>
        <w:pStyle w:val="kar_subparagraph"/>
      </w:pPr>
      <w:r>
        <w:t xml:space="preserve">1.</w:t>
      </w:r>
      <w:r>
        <w:t xml:space="preserve"> </w:t>
      </w:r>
      <w:r>
        <w:t xml:space="preserve">Three (3) feet long;</w:t>
      </w:r>
    </w:p>
    <w:p>
      <w:pPr>
        <w:pStyle w:val="kar_subparagraph"/>
      </w:pPr>
      <w:r>
        <w:t xml:space="preserve">2.</w:t>
      </w:r>
      <w:r>
        <w:t xml:space="preserve"> </w:t>
      </w:r>
      <w:r>
        <w:t xml:space="preserve">Eighteen (18) inches in diameter; and</w:t>
      </w:r>
    </w:p>
    <w:p>
      <w:pPr>
        <w:pStyle w:val="kar_subparagraph"/>
      </w:pPr>
      <w:r>
        <w:t xml:space="preserve">3.</w:t>
      </w:r>
      <w:r>
        <w:t xml:space="preserve"> </w:t>
      </w:r>
      <w:r>
        <w:t xml:space="preserve">With openings no larger than one (1) inch.</w:t>
      </w:r>
    </w:p>
    <w:p>
      <w:pPr>
        <w:pStyle w:val="kar_paragraph"/>
      </w:pPr>
      <w:r>
        <w:t xml:space="preserve">(c)</w:t>
      </w:r>
      <w:r>
        <w:t xml:space="preserve"> </w:t>
      </w:r>
      <w:r>
        <w:t xml:space="preserve">The maximum size for a dip net shall be three (3) feet in diameter.</w:t>
      </w:r>
    </w:p>
    <w:p>
      <w:pPr>
        <w:pStyle w:val="kar_paragraph"/>
      </w:pPr>
      <w:r>
        <w:t xml:space="preserve">(d)</w:t>
      </w:r>
      <w:r>
        <w:t xml:space="preserve"> </w:t>
      </w:r>
      <w:r>
        <w:t xml:space="preserve">The maximum size for a cast net shall be twenty (20) feet in diameter with one (1) inch bar mesh, except take shall be prohibited in the following bodies of water:</w:t>
      </w:r>
    </w:p>
    <w:p>
      <w:pPr>
        <w:pStyle w:val="kar_subparagraph"/>
      </w:pPr>
      <w:r>
        <w:t xml:space="preserve">1.</w:t>
      </w:r>
      <w:r>
        <w:t xml:space="preserve"> </w:t>
      </w:r>
      <w:r>
        <w:t xml:space="preserve">Lakes with a surface area of less than 500 acres; and</w:t>
      </w:r>
    </w:p>
    <w:p>
      <w:pPr>
        <w:pStyle w:val="kar_subparagraph"/>
      </w:pPr>
      <w:r>
        <w:t xml:space="preserve">2.</w:t>
      </w:r>
      <w:r>
        <w:t xml:space="preserve"> </w:t>
      </w:r>
      <w:r>
        <w:t xml:space="preserve">Hatchery Creek in Russell County, a tributary to the Cumberland River located below Wolf Creek Dam.</w:t>
      </w:r>
    </w:p>
    <w:p>
      <w:pPr>
        <w:pStyle w:val="kar_section"/>
      </w:pPr>
      <w:r>
        <w:t xml:space="preserve">Section 3.</w:t>
      </w:r>
      <w:r>
        <w:t xml:space="preserve"> </w:t>
      </w:r>
      <w:r>
        <w:t xml:space="preserve">Bait.</w:t>
      </w:r>
    </w:p>
    <w:p>
      <w:pPr>
        <w:pStyle w:val="kar_subsection"/>
      </w:pPr>
      <w:r>
        <w:t xml:space="preserve">(1)</w:t>
      </w:r>
      <w:r>
        <w:t xml:space="preserve"> </w:t>
      </w:r>
      <w:r>
        <w:t xml:space="preserve">A mussel, except for an Asiatic clam, shall not be taken or used as bait.</w:t>
      </w:r>
    </w:p>
    <w:p>
      <w:pPr>
        <w:pStyle w:val="kar_subsection"/>
      </w:pPr>
      <w:r>
        <w:t xml:space="preserve">(2)</w:t>
      </w:r>
      <w:r>
        <w:t xml:space="preserve"> </w:t>
      </w:r>
      <w:r>
        <w:t xml:space="preserve">A sport fisherman shall not possess bait in an amount greater than the following:</w:t>
      </w:r>
    </w:p>
    <w:p>
      <w:pPr>
        <w:pStyle w:val="kar_paragraph"/>
      </w:pPr>
      <w:r>
        <w:t xml:space="preserve">(a)</w:t>
      </w:r>
      <w:r>
        <w:t xml:space="preserve"> </w:t>
      </w:r>
      <w:r>
        <w:t xml:space="preserve">500 live bait fishes;</w:t>
      </w:r>
    </w:p>
    <w:p>
      <w:pPr>
        <w:pStyle w:val="kar_paragraph"/>
      </w:pPr>
      <w:r>
        <w:t xml:space="preserve">(b)</w:t>
      </w:r>
      <w:r>
        <w:t xml:space="preserve"> </w:t>
      </w:r>
      <w:r>
        <w:t xml:space="preserve">500 crayfish;</w:t>
      </w:r>
    </w:p>
    <w:p>
      <w:pPr>
        <w:pStyle w:val="kar_paragraph"/>
      </w:pPr>
      <w:r>
        <w:t xml:space="preserve">(c)</w:t>
      </w:r>
      <w:r>
        <w:t xml:space="preserve"> </w:t>
      </w:r>
      <w:r>
        <w:t xml:space="preserve">Twenty-five (25) dusky salamanders of the genus Desmognathus;</w:t>
      </w:r>
    </w:p>
    <w:p>
      <w:pPr>
        <w:pStyle w:val="kar_paragraph"/>
      </w:pPr>
      <w:r>
        <w:t xml:space="preserve">(d)</w:t>
      </w:r>
      <w:r>
        <w:t xml:space="preserve"> </w:t>
      </w:r>
      <w:r>
        <w:t xml:space="preserve">Five (5) frogs, except bullfrogs;</w:t>
      </w:r>
    </w:p>
    <w:p>
      <w:pPr>
        <w:pStyle w:val="kar_paragraph"/>
      </w:pPr>
      <w:r>
        <w:t xml:space="preserve">(e)</w:t>
      </w:r>
      <w:r>
        <w:t xml:space="preserve"> </w:t>
      </w:r>
      <w:r>
        <w:t xml:space="preserve">Five (5) tadpoles;</w:t>
      </w:r>
    </w:p>
    <w:p>
      <w:pPr>
        <w:pStyle w:val="kar_paragraph"/>
      </w:pPr>
      <w:r>
        <w:t xml:space="preserve">(f)</w:t>
      </w:r>
      <w:r>
        <w:t xml:space="preserve"> </w:t>
      </w:r>
      <w:r>
        <w:t xml:space="preserve">100 native lampreys; or</w:t>
      </w:r>
    </w:p>
    <w:p>
      <w:pPr>
        <w:pStyle w:val="kar_paragraph"/>
      </w:pPr>
      <w:r>
        <w:t xml:space="preserve">(g)</w:t>
      </w:r>
      <w:r>
        <w:t xml:space="preserve"> </w:t>
      </w:r>
      <w:r>
        <w:t xml:space="preserve">500 aquatic invertebrates other than mussels, excluding Asiatic clams.</w:t>
      </w:r>
    </w:p>
    <w:p>
      <w:pPr>
        <w:pStyle w:val="kar_section"/>
      </w:pPr>
      <w:r>
        <w:t xml:space="preserve">Section 4.</w:t>
      </w:r>
      <w:r>
        <w:t xml:space="preserve"> </w:t>
      </w:r>
      <w:r>
        <w:t xml:space="preserve">Possession and Movement of Live Bait for Personal Use.</w:t>
      </w:r>
    </w:p>
    <w:p>
      <w:pPr>
        <w:pStyle w:val="kar_subsection"/>
      </w:pPr>
      <w:r>
        <w:t xml:space="preserve">(1)</w:t>
      </w:r>
      <w:r>
        <w:t xml:space="preserve"> </w:t>
      </w:r>
      <w:r>
        <w:t xml:space="preserve">A person possessing live wild-caught shad or herring shall:</w:t>
      </w:r>
    </w:p>
    <w:p>
      <w:pPr>
        <w:pStyle w:val="kar_paragraph"/>
      </w:pPr>
      <w:r>
        <w:t xml:space="preserve">(a)</w:t>
      </w:r>
      <w:r>
        <w:t xml:space="preserve"> </w:t>
      </w:r>
      <w:r>
        <w:t xml:space="preserve">Only use live wild-caught shad, herring, mooneye, or goldeye in the water body from which they were collected; and</w:t>
      </w:r>
    </w:p>
    <w:p>
      <w:pPr>
        <w:pStyle w:val="kar_paragraph"/>
      </w:pPr>
      <w:r>
        <w:t xml:space="preserve">(b)</w:t>
      </w:r>
      <w:r>
        <w:t xml:space="preserve"> </w:t>
      </w:r>
      <w:r>
        <w:t xml:space="preserve">Not transport live wild-caught shad, herring, mooneye, or goldeye from the body in which they were collected to:</w:t>
      </w:r>
    </w:p>
    <w:p>
      <w:pPr>
        <w:pStyle w:val="kar_subparagraph"/>
      </w:pPr>
      <w:r>
        <w:t xml:space="preserve">1.</w:t>
      </w:r>
      <w:r>
        <w:t xml:space="preserve"> </w:t>
      </w:r>
      <w:r>
        <w:t xml:space="preserve">A different body of water; or</w:t>
      </w:r>
    </w:p>
    <w:p>
      <w:pPr>
        <w:pStyle w:val="kar_subparagraph"/>
      </w:pPr>
      <w:r>
        <w:t xml:space="preserve">2.</w:t>
      </w:r>
      <w:r>
        <w:t xml:space="preserve"> </w:t>
      </w:r>
      <w:r>
        <w:t xml:space="preserve">The same body of water if it involves transporting the shad, herring, mooneye, or goldeye via a Kentucky roadway.</w:t>
      </w:r>
    </w:p>
    <w:p>
      <w:pPr>
        <w:pStyle w:val="kar_subsection"/>
      </w:pPr>
      <w:r>
        <w:t xml:space="preserve">(2)</w:t>
      </w:r>
      <w:r>
        <w:t xml:space="preserve"> </w:t>
      </w:r>
      <w:r>
        <w:t xml:space="preserve">A person may possess or transport live shad, herring, mooneye, or goldeye if the person legally purchased the shad, herring, mooneye, or goldeye from a licensed bait dealer and possesses a valid receipt of the purchase that includes the:</w:t>
      </w:r>
    </w:p>
    <w:p>
      <w:pPr>
        <w:pStyle w:val="kar_paragraph"/>
      </w:pPr>
      <w:r>
        <w:t xml:space="preserve">(a)</w:t>
      </w:r>
      <w:r>
        <w:t xml:space="preserve"> </w:t>
      </w:r>
      <w:r>
        <w:t xml:space="preserve">Species of fish;</w:t>
      </w:r>
    </w:p>
    <w:p>
      <w:pPr>
        <w:pStyle w:val="kar_paragraph"/>
      </w:pPr>
      <w:r>
        <w:t xml:space="preserve">(b)</w:t>
      </w:r>
      <w:r>
        <w:t xml:space="preserve"> </w:t>
      </w:r>
      <w:r>
        <w:t xml:space="preserve">Quantity of fish;</w:t>
      </w:r>
    </w:p>
    <w:p>
      <w:pPr>
        <w:pStyle w:val="kar_paragraph"/>
      </w:pPr>
      <w:r>
        <w:t xml:space="preserve">(c)</w:t>
      </w:r>
      <w:r>
        <w:t xml:space="preserve"> </w:t>
      </w:r>
      <w:r>
        <w:t xml:space="preserve">Amount of the transaction; and</w:t>
      </w:r>
    </w:p>
    <w:p>
      <w:pPr>
        <w:pStyle w:val="kar_paragraph"/>
      </w:pPr>
      <w:r>
        <w:t xml:space="preserve">(d)</w:t>
      </w:r>
      <w:r>
        <w:t xml:space="preserve"> </w:t>
      </w:r>
      <w:r>
        <w:t xml:space="preserve">Date of purchase.</w:t>
      </w:r>
    </w:p>
    <w:p>
      <w:pPr>
        <w:pStyle w:val="kar_subsection"/>
      </w:pPr>
      <w:r>
        <w:t xml:space="preserve">(3)</w:t>
      </w:r>
      <w:r>
        <w:t xml:space="preserve"> </w:t>
      </w:r>
      <w:r>
        <w:t xml:space="preserve">Prohibited aquatic species, as established in 301 KAR 1:122, shall not be possessed or used as live bait.</w:t>
      </w:r>
    </w:p>
    <w:p>
      <w:pPr>
        <w:pStyle w:val="kar_history"/>
        <w:sectPr>
          <w:pgSz w:w="12240" w:h="15840" w:orient="portrait" w:code="1"/>
          <w:pgMar w:top="1080" w:right="1080" w:bottom="1080" w:left="1080" w:header="720" w:footer="720" w:gutter="0"/>
          <w:paperSrc w:first="263" w:other="263"/>
          <w:noEndnote/>
          <w:docGrid w:linePitch="218"/>
        </w:sectPr>
      </w:pPr>
      <w:r>
        <w:t xml:space="preserve">(KFWR-F-LB 1-1; 1 Ky.R. 242; eff. 1-8-1975; Am. 8 Ky.R. 1154; eff. 6-2-1982; 10 Ky.R. 623; eff. 12-2-1983; 16 Ky.R. 46; eff. 8-23-1989; 26 Ky.R. 2294; 27 Ky.R. 484; eff. 8-14-2000; 2871; 3240; eff. 6-8-2001; 29 Ky.R. 515; 927; eff. 10-9-2002; 30 Ky.R. 2334; 7-14-2004; 34 Ky.R. 2427; 35 Ky.R. 20; eff. 7-9-2008; 40 Ky.R. 642; 1094; 1249; eff. 1-3-2014; 44 Ky.R. 568; eff. 12-7-2017; 44 Ky.R. 2574; eff. 8-6-2018; Crt eff. 5-15-2025.)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9ebfd0b42347c7" /><Relationship Type="http://schemas.openxmlformats.org/officeDocument/2006/relationships/settings" Target="/word/settings.xml" Id="R3fefaf64fe1348af" /></Relationships>
</file>