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ce0dc582784e78" /></Relationships>
</file>

<file path=word/document.xml><?xml version="1.0" encoding="utf-8"?>
<w:document xmlns:w="http://schemas.openxmlformats.org/wordprocessingml/2006/main">
  <w:body>
    <w:p>
      <w:pPr>
        <w:pStyle w:val="kar_citation"/>
      </w:pPr>
      <w:r>
        <w:t>301 KAR 1:180.</w:t>
      </w:r>
      <w:r>
        <w:t xml:space="preserve"> </w:t>
      </w:r>
      <w:r>
        <w:t xml:space="preserve">Fisheries management permit for private waters.</w:t>
      </w:r>
    </w:p>
    <w:p>
      <w:pPr>
        <w:pStyle w:val="kar_markup_metadata"/>
      </w:pPr>
      <w:r>
        <w:t xml:space="preserve">RELATES TO: </w:t>
      </w:r>
      <w:r>
        <w:t xml:space="preserve">KRS 150.010, 150.025, 150.470</w:t>
      </w:r>
    </w:p>
    <w:p>
      <w:pPr>
        <w:pStyle w:val="kar_markup_metadata"/>
      </w:pPr>
      <w:r>
        <w:t xml:space="preserve">STATUTORY AUTHORITY: </w:t>
      </w:r>
      <w:r>
        <w:t xml:space="preserve">KRS 13A.350, 150.025</w:t>
      </w:r>
    </w:p>
    <w:p>
      <w:pPr>
        <w:pStyle w:val="kar_markup_metadata"/>
      </w:pPr>
      <w:r>
        <w:t xml:space="preserve">NECESSITY, FUNCTION, AND CONFORMITY: </w:t>
      </w:r>
      <w:r>
        <w:t xml:space="preserve">To allow owners of nonpublic lakes to implement special fishery management programs which would otherwise be in conflict with statewide regulations.</w:t>
      </w:r>
    </w:p>
    <w:p>
      <w:pPr>
        <w:pStyle w:val="kar_section"/>
      </w:pPr>
      <w:r>
        <w:t xml:space="preserve">Section 1.</w:t>
      </w:r>
      <w:r>
        <w:t xml:space="preserve"> </w:t>
      </w:r>
      <w:r>
        <w:t xml:space="preserve">Special management regulations for individual private lakes may be imposed provided an appropriate Fisheries Management Permit request is submitted to the Division of Fisheries, Frankfort office, and includes the signatures of the lake owner, county conservation officer, and the signature and recommendations of the appropriate District Fishery Biologist. With the approval of the Director, Division of Fisheries, a Fisheries Management Permit will be issued to the lake owner and will specify the recommended management program. The permit will serve as the owner's authority to impose the special regulations.</w:t>
      </w:r>
    </w:p>
    <w:p>
      <w:pPr>
        <w:pStyle w:val="kar_section"/>
      </w:pPr>
      <w:r>
        <w:t xml:space="preserve">Section 2.</w:t>
      </w:r>
      <w:r>
        <w:t xml:space="preserve"> </w:t>
      </w:r>
      <w:r>
        <w:t xml:space="preserve">It will be owner's responsibility to conspicuously post the regulation in a manner so that those anglers fishing the lake will be aware of such restrictions.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1455; eff. 3-4-1986; Crt eff. 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3fa0c960f4da7" /><Relationship Type="http://schemas.openxmlformats.org/officeDocument/2006/relationships/settings" Target="/word/settings.xml" Id="R7281350cfdf245a6" /></Relationships>
</file>