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94ced63bd04455" /></Relationships>
</file>

<file path=word/document.xml><?xml version="1.0" encoding="utf-8"?>
<w:document xmlns:w="http://schemas.openxmlformats.org/wordprocessingml/2006/main">
  <w:body>
    <w:p>
      <w:pPr>
        <w:pStyle w:val="kar_citation"/>
      </w:pPr>
      <w:r>
        <w:t>301 KAR 2:130.</w:t>
      </w:r>
      <w:r>
        <w:t xml:space="preserve"> </w:t>
      </w:r>
      <w:r>
        <w:t xml:space="preserve">Beaver bounty.</w:t>
      </w:r>
    </w:p>
    <w:p>
      <w:pPr>
        <w:pStyle w:val="kar_markup_metadata"/>
      </w:pPr>
      <w:r>
        <w:t xml:space="preserve">RELATES TO: </w:t>
      </w:r>
      <w:r>
        <w:t xml:space="preserve">KRS 150.010, 150.025, 150.120, 150.170, 150.175, 150.180, 150.305, 150.330, 150.360, 150.365, 150.390, 150.399, 150.400, 150.410, 150.415, 150.425</w:t>
      </w:r>
    </w:p>
    <w:p>
      <w:pPr>
        <w:pStyle w:val="kar_markup_metadata"/>
      </w:pPr>
      <w:r>
        <w:t xml:space="preserve">STATUTORY AUTHORITY: </w:t>
      </w:r>
      <w:r>
        <w:t xml:space="preserve">KRS 13A.350, 150.025</w:t>
      </w:r>
    </w:p>
    <w:p>
      <w:pPr>
        <w:pStyle w:val="kar_markup_metadata"/>
      </w:pPr>
      <w:r>
        <w:t xml:space="preserve">NECESSITY, FUNCTION, AND CONFORMITY: </w:t>
      </w:r>
      <w:r>
        <w:t xml:space="preserve">This administrative regulation is necessary to establish a beaver bounty system in counties that request same through a resolution from the fiscal court. Its function is to provide for methods of taking beaver and payment of the bounty.</w:t>
      </w:r>
    </w:p>
    <w:p>
      <w:pPr>
        <w:pStyle w:val="kar_section"/>
      </w:pPr>
      <w:r>
        <w:t xml:space="preserve">Section 1.</w:t>
      </w:r>
      <w:r>
        <w:t xml:space="preserve"> </w:t>
      </w:r>
      <w:r>
        <w:t xml:space="preserve">Beaver for Bounty Season. When the department is requested by a county fiscal court to pay a beaver bounty, it shall be lawful for properly licensed persons to take beaver anytime by only those methods authorized by statute until such bounty is rescinded by declaration of said fiscal court. This administrative regulation is effective notwithstanding and existing administrative regulations specifying seasons for the taking of beaver.</w:t>
      </w:r>
    </w:p>
    <w:p>
      <w:pPr>
        <w:pStyle w:val="kar_section"/>
      </w:pPr>
      <w:r>
        <w:t xml:space="preserve">Section 2.</w:t>
      </w:r>
      <w:r>
        <w:t xml:space="preserve"> </w:t>
      </w:r>
      <w:r>
        <w:t xml:space="preserve">Bounty Payments and Invalidating Tails.</w:t>
      </w:r>
    </w:p>
    <w:p>
      <w:pPr>
        <w:pStyle w:val="kar_subsection"/>
      </w:pPr>
      <w:r>
        <w:t xml:space="preserve">(1)</w:t>
      </w:r>
      <w:r>
        <w:t xml:space="preserve"> </w:t>
      </w:r>
      <w:r>
        <w:t xml:space="preserve">Bounty payments. Persons taking beaver from a declared bounty county, shall present the whole beaver tail to the conservation officer of the county in which taken. The conservation officer shall authorize the bounty payment by issuing a "Beaver Bounty Payment Authorization Form." This form may be redeemed for ten (10) dollars by appearing in person or mailing to the Department of Fish and Wildlife Resources, Frankfort, Kentucky 40601.</w:t>
      </w:r>
    </w:p>
    <w:p>
      <w:pPr>
        <w:pStyle w:val="kar_subsection"/>
      </w:pPr>
      <w:r>
        <w:t xml:space="preserve">(2)</w:t>
      </w:r>
      <w:r>
        <w:t xml:space="preserve"> </w:t>
      </w:r>
      <w:r>
        <w:t xml:space="preserve">Invalidating beaver tails. Beaver tails presented for bounty payment shall be invalidated by splitting lengthwise into two (2) pieces, properly accounted for and disposed of under the supervision of the applicable wildlife district supervisor.</w:t>
      </w:r>
    </w:p>
    <w:p>
      <w:pPr>
        <w:pStyle w:val="kar_section"/>
      </w:pPr>
      <w:r>
        <w:t xml:space="preserve">Section 3.</w:t>
      </w:r>
      <w:r>
        <w:t xml:space="preserve"> </w:t>
      </w:r>
      <w:r>
        <w:t xml:space="preserve">Sale and Marking of Beaver Pelts. Beaver pelts taken from declared bounty counties outside of the regular trapping season, may be sold at any time if they are properly tagged by the conservation officer of the county in which taken.</w:t>
      </w:r>
    </w:p>
    <w:p>
      <w:pPr>
        <w:pStyle w:val="kar_history"/>
        <w:sectPr>
          <w:pgSz w:w="12240" w:h="15840" w:orient="portrait" w:code="1"/>
          <w:pgMar w:top="1080" w:right="1080" w:bottom="1080" w:left="1080" w:header="720" w:footer="720" w:gutter="0"/>
          <w:paperSrc w:first="263" w:other="263"/>
          <w:noEndnote/>
          <w:docGrid w:linePitch="218"/>
        </w:sectPr>
      </w:pPr>
      <w:r>
        <w:t xml:space="preserve">(4 Ky.R. 625; eff. 8-2-78; Crt eff. 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cbcc8ef7264a14" /><Relationship Type="http://schemas.openxmlformats.org/officeDocument/2006/relationships/settings" Target="/word/settings.xml" Id="R370af66009474e68" /></Relationships>
</file>