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6c0cad81574392" /></Relationships>
</file>

<file path=word/document.xml><?xml version="1.0" encoding="utf-8"?>
<w:document xmlns:w="http://schemas.openxmlformats.org/wordprocessingml/2006/main">
  <w:body>
    <w:p>
      <w:pPr>
        <w:pStyle w:val="kar_citation"/>
      </w:pPr>
      <w:r>
        <w:t>302 KAR 20:140.</w:t>
      </w:r>
      <w:r>
        <w:t xml:space="preserve"> </w:t>
      </w:r>
      <w:r>
        <w:t xml:space="preserve">Breeding shed for imported female equines.</w:t>
      </w:r>
    </w:p>
    <w:p>
      <w:pPr>
        <w:pStyle w:val="kar_markup_metadata"/>
      </w:pPr>
      <w:r>
        <w:t xml:space="preserve">RELATES TO: </w:t>
      </w:r>
      <w:r>
        <w:t xml:space="preserve">KRS 257.070</w:t>
      </w:r>
    </w:p>
    <w:p>
      <w:pPr>
        <w:pStyle w:val="kar_markup_metadata"/>
      </w:pPr>
      <w:r>
        <w:t xml:space="preserve">STATUTORY AUTHORITY: </w:t>
      </w:r>
      <w:r>
        <w:t xml:space="preserve">KRS 257.030</w:t>
      </w:r>
    </w:p>
    <w:p>
      <w:pPr>
        <w:pStyle w:val="kar_markup_metadata"/>
      </w:pPr>
      <w:r>
        <w:t xml:space="preserve">NECESSITY, FUNCTION, AND CONFORMITY: </w:t>
      </w:r>
      <w:r>
        <w:t xml:space="preserve">KRS 257.070 requires that importation of animals into Kentucky complies with administrative regulations promulgated by the board. KRS 257.030 authorizes the board to establish necessary quarantines and other measures to control the movement of livestock into, through, or within Kentucky. This administrative regulation establishes the necessary requirements to allow an imported female equine over 731 days of age to enter a breeding shed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"Breeding" or "bred" means the natural covering of a mare.</w:t>
      </w:r>
    </w:p>
    <w:p>
      <w:pPr>
        <w:pStyle w:val="kar_subsection"/>
      </w:pPr>
      <w:r>
        <w:t xml:space="preserve">(2)</w:t>
      </w:r>
      <w:r>
        <w:t xml:space="preserve"> </w:t>
      </w:r>
      <w:r>
        <w:t xml:space="preserve">"CEM" means contagious equine metritis.</w:t>
      </w:r>
    </w:p>
    <w:p>
      <w:pPr>
        <w:pStyle w:val="kar_subsection"/>
      </w:pPr>
      <w:r>
        <w:t xml:space="preserve">(3)</w:t>
      </w:r>
      <w:r>
        <w:t xml:space="preserve"> </w:t>
      </w:r>
      <w:r>
        <w:t xml:space="preserve">"CF test" means a complement-fixation test on equine serum for the detection of specific antibodies to the contagious equine metritis bacterium.</w:t>
      </w:r>
    </w:p>
    <w:p>
      <w:pPr>
        <w:pStyle w:val="kar_subsection"/>
      </w:pPr>
      <w:r>
        <w:t xml:space="preserve">(4)</w:t>
      </w:r>
      <w:r>
        <w:t xml:space="preserve"> </w:t>
      </w:r>
      <w:r>
        <w:t xml:space="preserve">"Cleansing of a stallion" means the thorough washing, using warm water, of the external genitalia of the stallion with the penis in full erection.</w:t>
      </w:r>
    </w:p>
    <w:p>
      <w:pPr>
        <w:pStyle w:val="kar_subsection"/>
      </w:pPr>
      <w:r>
        <w:t xml:space="preserve">(5)</w:t>
      </w:r>
      <w:r>
        <w:t xml:space="preserve"> </w:t>
      </w:r>
      <w:r>
        <w:t xml:space="preserve">"Maiden mare" means a female equine over 731 days of age that has not been covered by a stallion.</w:t>
      </w:r>
    </w:p>
    <w:p>
      <w:pPr>
        <w:pStyle w:val="kar_subsection"/>
      </w:pPr>
      <w:r>
        <w:t xml:space="preserve">(6)</w:t>
      </w:r>
      <w:r>
        <w:t xml:space="preserve"> </w:t>
      </w:r>
      <w:r>
        <w:t xml:space="preserve">"Set of swabs" means a swab from the clitoral sinus and clitoral fossa.</w:t>
      </w:r>
    </w:p>
    <w:p>
      <w:pPr>
        <w:pStyle w:val="kar_section"/>
      </w:pPr>
      <w:r>
        <w:t xml:space="preserve">Section 2.</w:t>
      </w:r>
      <w:r>
        <w:t xml:space="preserve"> </w:t>
      </w:r>
      <w:r>
        <w:t xml:space="preserve">Maiden mares over 731 days of age at the time of importation from any country outside the continental United States, its territories, possessions, or Canada shall, before being bred in Kentucky, have two (2) sets of swabs testing negative for CEM bacterium with a minimum of seventy-two (72) hours lapsing between collecting the swabs. One (1) of the two (2) sets of swabs shall include a swab collected from the endometrium. Imported maiden mares bred in Kentucky shall be prophylactically scrubbed and bred last of any group of mares bred during that session. After the breeding, the external genitalia of the covering stallion shall be cleansed as defined in Section 1 of this administrative regulation.</w:t>
      </w:r>
    </w:p>
    <w:p>
      <w:pPr>
        <w:pStyle w:val="kar_subsection"/>
      </w:pPr>
      <w:r>
        <w:t xml:space="preserve">(1)</w:t>
      </w:r>
      <w:r>
        <w:t xml:space="preserve"> </w:t>
      </w:r>
      <w:r>
        <w:t xml:space="preserve">The next three (3) mares bred to the stallion, after the imported mare, shall have a blood sample collected and submitted for CF testing fifteen (15) to twenty-five (25) days postbreeding. Included with the submission of the sample shall be the name of the imported mare that was bred prior to the mare being tested, and the name of the covering stallion, date, and time bred.</w:t>
      </w:r>
    </w:p>
    <w:p>
      <w:pPr>
        <w:pStyle w:val="kar_subsection"/>
      </w:pPr>
      <w:r>
        <w:t xml:space="preserve">(2)</w:t>
      </w:r>
      <w:r>
        <w:t xml:space="preserve"> </w:t>
      </w:r>
      <w:r>
        <w:t xml:space="preserve">It shall be the responsibility of the farm where the stallion is standing to notify the owner or agent of the three (3) mares bred to the stallion, following an imported mare, that a postbreeding CF test is required.</w:t>
      </w:r>
    </w:p>
    <w:p>
      <w:pPr>
        <w:pStyle w:val="kar_subsection"/>
      </w:pPr>
      <w:r>
        <w:t xml:space="preserve">(3)</w:t>
      </w:r>
      <w:r>
        <w:t xml:space="preserve"> </w:t>
      </w:r>
      <w:r>
        <w:t xml:space="preserve">The farm where the stallion is standing shall contact the Kentucky State Veterinarian and provide the name, breeding date, time, and location of the imported mare covered, and the name, breeding date, time, and location of the three (3) mares bred to the stallion following the imported mare.</w:t>
      </w:r>
    </w:p>
    <w:p>
      <w:pPr>
        <w:pStyle w:val="kar_section"/>
      </w:pPr>
      <w:r>
        <w:t xml:space="preserve">Section 3.</w:t>
      </w:r>
      <w:r>
        <w:t xml:space="preserve"> </w:t>
      </w:r>
      <w:r>
        <w:t xml:space="preserve">Mares over 731 days of age imported from any country outside the continental United States, its territories, possessions, or Canada that are not listed in the Code of Federal Regulations as being affected by CEM shall, before being bred in Kentucky, have two (2) negative sets of swabs with a minimum of seventy-two (72) hours lapsing between collecting the swabs. Prior to being bred, a swab shall be collected from the endometrium and tested negative for CEM. This swab may be included with either of the required sets, or for a pregnant mare, may be collected after foaling. Imported mares, addressed in this section, bred in Kentucky shall be prophylactically scrubbed and bred last of any group of mares bred during that session. The covering stallion shall be cleansed as defined in Section 1 of this administrative regulation after breeding.</w:t>
      </w:r>
    </w:p>
    <w:p>
      <w:pPr>
        <w:pStyle w:val="kar_subsection"/>
      </w:pPr>
      <w:r>
        <w:t xml:space="preserve">(1)</w:t>
      </w:r>
      <w:r>
        <w:t xml:space="preserve"> </w:t>
      </w:r>
      <w:r>
        <w:t xml:space="preserve">The next three (3) mares bred to the stallion, after the imported mare, shall have a blood sample collected and submitted for testing fifteen (15) to twenty-five (25) days postbreeding. Included with the submission of the sample shall be the name of the imported mare that was bred prior to the mare being tested, and the name of the covering stallion, date, and time bred.</w:t>
      </w:r>
    </w:p>
    <w:p>
      <w:pPr>
        <w:pStyle w:val="kar_subsection"/>
      </w:pPr>
      <w:r>
        <w:t xml:space="preserve">(2)</w:t>
      </w:r>
      <w:r>
        <w:t xml:space="preserve"> </w:t>
      </w:r>
      <w:r>
        <w:t xml:space="preserve">It shall be the responsibility of the farm where the stallion is standing to notify the owner or agent of the three (3) mares bred to the stallion, following an imported mare, that the postbreeding CF test is required.</w:t>
      </w:r>
    </w:p>
    <w:p>
      <w:pPr>
        <w:pStyle w:val="kar_subsection"/>
      </w:pPr>
      <w:r>
        <w:t xml:space="preserve">(3)</w:t>
      </w:r>
      <w:r>
        <w:t xml:space="preserve"> </w:t>
      </w:r>
      <w:r>
        <w:t xml:space="preserve">The farm where the stallion is standing shall contact the Kentucky State Veterinarian and provide the name, breeding date, time, and location of the imported mare covered, and the name, breeding date, time, and location of the three (3) mares bred to the stallion following the imported mare.</w:t>
      </w:r>
    </w:p>
    <w:p>
      <w:pPr>
        <w:pStyle w:val="kar_section"/>
      </w:pPr>
      <w:r>
        <w:t xml:space="preserve">Section 4.</w:t>
      </w:r>
      <w:r>
        <w:t xml:space="preserve"> </w:t>
      </w:r>
      <w:r>
        <w:t xml:space="preserve">Mares, other than maidens, over 731 days of age imported into Kentucky for breeding from countries listed in the Code of Federal Regulations as being affected with CEM shall be treated in accordance with 302 KAR 20:110.</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1179; eff. 5-4-83; Am. 21 Ky.R. 1538; eff. 1-25-95; 28 Ky.R. 2432; 29 Ky.R. 102; eff. 7-15-2002; Crt eff. 2-18-2020.)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d45313edd94dac" /><Relationship Type="http://schemas.openxmlformats.org/officeDocument/2006/relationships/settings" Target="/word/settings.xml" Id="Rdba9af4f3eca4d29" /></Relationships>
</file>