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5b431e01842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3:010.</w:t>
      </w:r>
      <w:r>
        <w:t xml:space="preserve"> </w:t>
      </w:r>
      <w:r>
        <w:t xml:space="preserve">GED® Testing Program.</w:t>
      </w:r>
    </w:p>
    <w:p>
      <w:pPr>
        <w:pStyle w:val="kar_markup_metadata"/>
      </w:pPr>
      <w:r>
        <w:t xml:space="preserve">RELATES TO: </w:t>
      </w:r>
      <w:r>
        <w:t xml:space="preserve">KRS 164.0064(1)(a)</w:t>
      </w:r>
    </w:p>
    <w:p>
      <w:pPr>
        <w:pStyle w:val="kar_markup_metadata"/>
      </w:pPr>
      <w:r>
        <w:t xml:space="preserve">STATUTORY AUTHORITY: </w:t>
      </w:r>
      <w:r>
        <w:t xml:space="preserve">KRS 164.0064(1)(a), 164.0234</w:t>
      </w:r>
    </w:p>
    <w:p>
      <w:pPr>
        <w:pStyle w:val="kar_markup_metadata"/>
      </w:pPr>
      <w:r>
        <w:t xml:space="preserve">NECESSITY, FUNCTION, AND CONFORMITY: </w:t>
      </w:r>
      <w:r>
        <w:t xml:space="preserve">KRS 164.0234(1) requires the Kentucky Adult Education Program to promulgate necessary administrative regulations and administer a statewide adult education and literacy system. KRS 164.0064 requires that a high school equivalency diploma be issued upon passage of the test given by the Kentucky Adult Education Program's approved testing centers in conformance with requirements of the GED® Testing Service and authorizes Kentucky Adult Education to establish fees for the issuance of a duplicate high school equivalency diploma and for issuance of a duplicate transcript. This administrative regulation establishes the procedure for testing an adult for the GED® diploma.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Test Purpose. The GED® test shall provide a valid means of measuring the educational achievement of an adult who is a nonhigh school graduate and of comparing the adult's competency to that of high school graduates. The test shall cover: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Writing;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Social studies;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Science;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Reading;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Mathematics.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Test Centers. Official GED® testing centers shall be established under agreement with the GED® Testing Service. Kentucky Adult Education shall authorize the location of these centers so that they provide applicants with sufficient access and are able to meet the expected testing volume.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Test Scores. In order for an applicant to be issued a Commonwealth of Kentucky High School Equivalency Diploma and an official GED® transcript, an applicant shall achieve the minimum passing standard on the Official GED® test as set by GED® Testing Service.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Commonwealth of Kentucky High School Equivalency Diploma. Kentucky Adult Education shall provide a high school equivalency diploma to an applicant who meets all the provisions of this administrative regulation and the eligibility requirements established by 13 KAR 3:050.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Test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GED® test shall be offered at official GED® testing centers at a fee set and collected by GED® Testing Service.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request for a duplicate transcript or diploma from Kentucky Adult Education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in writing;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Carry the signature, birth date, and Social Security number of the test-taker;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 accompanied by the payment of: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ten (10) dollar processing fee assessed for the issuance of a duplicate transcript request;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twenty-five (25) dollar fee assessed for the issuance of a duplicate diploma.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639; eff. 11-2-95; 23 Ky.R. 1679; 2480; eff. 12-5-96; 24 Ky.R. 407; 894; eff. 10-2-97; 25 Ky.R. 2673; 26 Ky.R. 62; eff. 7-14-99; 28 Ky.R. 1214; 1636; eff. 1-14-2002; 31 Ky.R. 614; 934; eff. 11-8-04; 35 Ky.R. 1285; 2431; eff. 6-5-09; Recodified from 785 KAR 1:010; eff. 9-13-2013; 40 Ky.R. 879; 1248; eff. 1-3-2014; Certified to be amended; filing deadline 8-4-2021.)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bf334049dd4475" /><Relationship Type="http://schemas.openxmlformats.org/officeDocument/2006/relationships/settings" Target="/word/settings.xml" Id="R8817a0c7c17d466f" /></Relationships>
</file>