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8da75c28404674" /></Relationships>
</file>

<file path=word/document.xml><?xml version="1.0" encoding="utf-8"?>
<w:document xmlns:w="http://schemas.openxmlformats.org/wordprocessingml/2006/main">
  <w:body>
    <w:p>
      <w:pPr>
        <w:pStyle w:val="kar_citation"/>
      </w:pPr>
      <w:r>
        <w:t>302 KAR 75:130.</w:t>
      </w:r>
      <w:r>
        <w:t xml:space="preserve"> </w:t>
      </w:r>
      <w:r>
        <w:t xml:space="preserve">Packaging and labeling.</w:t>
      </w:r>
    </w:p>
    <w:p>
      <w:pPr>
        <w:pStyle w:val="kar_markup_metadata"/>
      </w:pPr>
      <w:r>
        <w:t xml:space="preserve">RELATES TO: </w:t>
      </w:r>
      <w:r>
        <w:t xml:space="preserve">KRS 363.510, 363.720, 363.730</w:t>
      </w:r>
    </w:p>
    <w:p>
      <w:pPr>
        <w:pStyle w:val="kar_markup_metadata"/>
      </w:pPr>
      <w:r>
        <w:t xml:space="preserve">STATUTORY AUTHORITY: </w:t>
      </w:r>
      <w:r>
        <w:t xml:space="preserve">KRS 363.590</w:t>
      </w:r>
    </w:p>
    <w:p>
      <w:pPr>
        <w:pStyle w:val="kar_markup_metadata"/>
      </w:pPr>
      <w:r>
        <w:t xml:space="preserve">NECESSITY, FUNCTION, AND CONFORMITY: </w:t>
      </w:r>
      <w:r>
        <w:t xml:space="preserve">KRS 363.590(1)(a) requires that administrative regulations be filed and used in the enforcement of the weights and measures requirements established by KRS 363.510 – 363.850 relating to packaging and labeling of commodities. This administrative regulation establishes requirements for accurate information on packages as to the identity and quantity of contents so that purchasers can make price and quantity comparisons.</w:t>
      </w:r>
    </w:p>
    <w:p>
      <w:pPr>
        <w:pStyle w:val="kar_section"/>
      </w:pPr>
      <w:r>
        <w:t xml:space="preserve">Section 1.</w:t>
      </w:r>
      <w:r>
        <w:t xml:space="preserve"> </w:t>
      </w:r>
      <w:r>
        <w:t xml:space="preserve">All packaging and labeling of commodities shall comply with requirements of the National Institute of Standards and Technology Handbook 130, Uniform Laws and Regulations in the Areas of Legal Metrology and Fuel Quality, Chapter IV-A, Uniform Packaging and Labeling Regulation (PAL), with the exception of Sections 13, 14, and 15.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"Uniform Laws and Regulations in the Areas of Legal Metrology and Fuel Quality", 2019, is incorporated by reference.</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594; Am. 938; eff. 10-9-2002; 46 Ky.R. 622, 1111; eff. 10-7-2019; Cert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b3801814704669" /><Relationship Type="http://schemas.openxmlformats.org/officeDocument/2006/relationships/settings" Target="/word/settings.xml" Id="R459f8f79cdc944b2" /></Relationships>
</file>