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373fe8d32b4d33" /></Relationships>
</file>

<file path=word/document.xml><?xml version="1.0" encoding="utf-8"?>
<w:document xmlns:w="http://schemas.openxmlformats.org/wordprocessingml/2006/main">
  <w:body>
    <w:p>
      <w:pPr>
        <w:pStyle w:val="kar_citation"/>
      </w:pPr>
      <w:r>
        <w:t>302 KAR 76:100.</w:t>
      </w:r>
      <w:r>
        <w:t xml:space="preserve"> </w:t>
      </w:r>
      <w:r>
        <w:t xml:space="preserve">Method of sale.</w:t>
      </w:r>
    </w:p>
    <w:p>
      <w:pPr>
        <w:pStyle w:val="kar_markup_metadata"/>
      </w:pPr>
      <w:r>
        <w:t xml:space="preserve">RELATES TO: </w:t>
      </w:r>
      <w:r>
        <w:t xml:space="preserve">KRS 363.510, 363.710(1), 363.770, 363.780, 363.800</w:t>
      </w:r>
    </w:p>
    <w:p>
      <w:pPr>
        <w:pStyle w:val="kar_markup_metadata"/>
      </w:pPr>
      <w:r>
        <w:t xml:space="preserve">STATUTORY AUTHORITY: </w:t>
      </w:r>
      <w:r>
        <w:t xml:space="preserve">KRS 363.590, 363.710(2)</w:t>
      </w:r>
    </w:p>
    <w:p>
      <w:pPr>
        <w:pStyle w:val="kar_markup_metadata"/>
      </w:pPr>
      <w:r>
        <w:t xml:space="preserve">NECESSITY, FUNCTION, AND CONFORMITY: </w:t>
      </w:r>
      <w:r>
        <w:t xml:space="preserve">KRS 363.710(2) authorizes the Director of the Division of Regulation and Inspection to promulgate administrative regulations that are necessary to assure that amounts of commodity sold are determined in accordance with good commercial practice and are represented accurately and informatively. This administrative regulation establishes requirements for accurate and adequate information about commodities to allow purchasers to make price and quantity comparisons.</w:t>
      </w:r>
    </w:p>
    <w:p>
      <w:pPr>
        <w:pStyle w:val="kar_section"/>
      </w:pPr>
      <w:r>
        <w:t xml:space="preserve">Section 1.</w:t>
      </w:r>
      <w:r>
        <w:t xml:space="preserve"> </w:t>
      </w:r>
      <w:r>
        <w:t xml:space="preserve">All method of sale procedures shall comply with requirements of the National Institute of Standards and Technology Handbook 130, Uniform Laws and Regulations in the Areas of Legal Metrology and Fuel Quality, Chapter IV-B, Uniform Regulations for the Method of Sale of Commodities (MOS), with the exception of Sections 4 and 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"Uniform Laws and Regulations in the Areas of Legal Metrology and Fuel Quality", 2019, is incorporated by reference.</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 a.m. to 4:30 p.m. This material is also available on the Department of Agriculture Web site, www.kyagr.com.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597; Am. 938; eff. 10-9-2002; 46 Ky.R. 623, 1111; eff. 10-7-2019; Cert eff. 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68ed5fc4d747b3" /><Relationship Type="http://schemas.openxmlformats.org/officeDocument/2006/relationships/settings" Target="/word/settings.xml" Id="Rf19f94ac0c8a44f2" /></Relationships>
</file>