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3d307ba3fb4dde" /></Relationships>
</file>

<file path=word/document.xml><?xml version="1.0" encoding="utf-8"?>
<w:document xmlns:w="http://schemas.openxmlformats.org/wordprocessingml/2006/main">
  <w:body>
    <w:p>
      <w:pPr>
        <w:pStyle w:val="kar_citation"/>
      </w:pPr>
      <w:r>
        <w:t>302 KAR 101:010.</w:t>
      </w:r>
      <w:r>
        <w:t xml:space="preserve"> </w:t>
      </w:r>
      <w:r>
        <w:t xml:space="preserve">Training requirement for Kentucky animal control officers.</w:t>
      </w:r>
    </w:p>
    <w:p>
      <w:pPr>
        <w:pStyle w:val="kar_markup_metadata"/>
      </w:pPr>
      <w:r>
        <w:t xml:space="preserve">RELATES TO: </w:t>
      </w:r>
      <w:r>
        <w:t xml:space="preserve">KRS Chapter 258</w:t>
      </w:r>
    </w:p>
    <w:p>
      <w:pPr>
        <w:pStyle w:val="kar_markup_metadata"/>
      </w:pPr>
      <w:r>
        <w:t xml:space="preserve">STATUTORY AUTHORITY: </w:t>
      </w:r>
      <w:r>
        <w:t xml:space="preserve">KRS 258.117, 258.119</w:t>
      </w:r>
    </w:p>
    <w:p>
      <w:pPr>
        <w:pStyle w:val="kar_markup_metadata"/>
      </w:pPr>
      <w:r>
        <w:t xml:space="preserve">NECESSITY, FUNCTION, AND CONFORMITY: </w:t>
      </w:r>
      <w:r>
        <w:t xml:space="preserve">KRS 258.117(1) requires an Animal Control Advisory Board and establishes creating training programs as one of the board's purposes. KRS 258.119 requires that county applicants for grants from the board have an animal care control and care program. This program requires that the county employ an Animal Control Officer who has at least a high school degree and has completed the training requirements set forth by the board. This administrative regulation establishes training requirements for animal control officers.</w:t>
      </w:r>
    </w:p>
    <w:p>
      <w:pPr>
        <w:pStyle w:val="kar_section"/>
      </w:pPr>
      <w:r>
        <w:t xml:space="preserve">Section 1.</w:t>
      </w:r>
      <w:r>
        <w:t xml:space="preserve"> </w:t>
      </w:r>
      <w:r>
        <w:t xml:space="preserve">Training Requirement for Kentucky Animal Control Officers.</w:t>
      </w:r>
    </w:p>
    <w:p>
      <w:pPr>
        <w:pStyle w:val="kar_subsection"/>
      </w:pPr>
      <w:r>
        <w:t xml:space="preserve">(1)</w:t>
      </w:r>
      <w:r>
        <w:t xml:space="preserve"> </w:t>
      </w:r>
      <w:r>
        <w:t xml:space="preserve">The required training shall be Kentucky Animal Care &amp; Control Association's Basic Animal Control Officer online training program.</w:t>
      </w:r>
    </w:p>
    <w:p>
      <w:pPr>
        <w:pStyle w:val="kar_subsection"/>
      </w:pPr>
      <w:r>
        <w:t xml:space="preserve">(2)</w:t>
      </w:r>
      <w:r>
        <w:t xml:space="preserve"> </w:t>
      </w:r>
      <w:r>
        <w:t xml:space="preserve">Persons seeking this certification shall do so online by following the links at www.kyagr.com or www.kyspayneuter.com.</w:t>
      </w:r>
    </w:p>
    <w:p>
      <w:pPr>
        <w:pStyle w:val="kar_subsection"/>
      </w:pPr>
      <w:r>
        <w:t xml:space="preserve">(3)</w:t>
      </w:r>
      <w:r>
        <w:t xml:space="preserve"> </w:t>
      </w:r>
      <w:r>
        <w:t xml:space="preserve">This training shall be offered at no cost to the counties. Access to the course may be limited based on capacity of the online system.</w:t>
      </w:r>
    </w:p>
    <w:p>
      <w:pPr>
        <w:pStyle w:val="kar_subsection"/>
      </w:pPr>
      <w:r>
        <w:t xml:space="preserve">(4)</w:t>
      </w:r>
      <w:r>
        <w:t xml:space="preserve"> </w:t>
      </w:r>
      <w:r>
        <w:t xml:space="preserve">Counties employing the Animal Control Officer shall maintain records of certification completion for a minimum period of five (5) years. Upon completion, counties shall forward proof of certification to the Kentucky Department of Agriculture.</w:t>
      </w:r>
    </w:p>
    <w:p>
      <w:pPr>
        <w:pStyle w:val="kar_subsection"/>
      </w:pPr>
      <w:r>
        <w:t xml:space="preserve">(5)</w:t>
      </w:r>
      <w:r>
        <w:t xml:space="preserve"> </w:t>
      </w:r>
      <w:r>
        <w:t xml:space="preserve">All new Animal Control Officers shall complete this training as part of their hiring or orientation program beginning January 1, 2020.</w:t>
      </w:r>
    </w:p>
    <w:p>
      <w:pPr>
        <w:pStyle w:val="kar_subsection"/>
      </w:pPr>
      <w:r>
        <w:t xml:space="preserve">(6)</w:t>
      </w:r>
      <w:r>
        <w:t xml:space="preserve"> </w:t>
      </w:r>
      <w:r>
        <w:t xml:space="preserve">All Animal Control Officers shall complete this training by June 30, 2020.</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3599; 46 Ky.R. 433; eff. 8-22-2019; Cert eff. 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1a3dbe462e498c" /><Relationship Type="http://schemas.openxmlformats.org/officeDocument/2006/relationships/settings" Target="/word/settings.xml" Id="R990c1657d1cf4962" /></Relationships>
</file>