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177a38d4c4c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303 KAR 1:005.</w:t>
      </w:r>
      <w:r>
        <w:t xml:space="preserve"> </w:t>
      </w:r>
      <w:r>
        <w:t xml:space="preserve">Vehicle speed.</w:t>
      </w:r>
    </w:p>
    <w:p>
      <w:pPr>
        <w:pStyle w:val="kar_markup_metadata"/>
      </w:pPr>
      <w:r>
        <w:t xml:space="preserve">RELATES TO: </w:t>
      </w:r>
      <w:r>
        <w:t xml:space="preserve">KRS 247.145, 247.153, 247.154</w:t>
      </w:r>
    </w:p>
    <w:p>
      <w:pPr>
        <w:pStyle w:val="kar_markup_metadata"/>
      </w:pPr>
      <w:r>
        <w:t xml:space="preserve">STATUTORY AUTHORITY: </w:t>
      </w:r>
      <w:r>
        <w:t xml:space="preserve">KRS Chapter 13A</w:t>
      </w:r>
    </w:p>
    <w:p>
      <w:pPr>
        <w:pStyle w:val="kar_markup_metadata"/>
      </w:pPr>
      <w:r>
        <w:t xml:space="preserve">NECESSITY, FUNCTION, AND CONFORMITY: </w:t>
      </w:r>
      <w:r>
        <w:t xml:space="preserve">To regulate the speed of vehicles on the Kentucky State Fair Grounds.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 operator of a vehicle within the Kentucky State Fair Grounds shall drive at a greater speed than: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Fifteen (15) miles per hour at any time during the period in which the annual Kentucky State Fair is in progress;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Twenty-five (25) miles per hour at any other time.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(KFEC-1; 1 Ky.R. 754; eff. 5-14-75; Certified to be amended; filing deadline 8-12-2021.)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bb30ae48924d46" /><Relationship Type="http://schemas.openxmlformats.org/officeDocument/2006/relationships/settings" Target="/word/settings.xml" Id="R4f7cd3c255794e0f" /></Relationships>
</file>