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b774c8ae3c448e" /></Relationships>
</file>

<file path=word/document.xml><?xml version="1.0" encoding="utf-8"?>
<w:document xmlns:w="http://schemas.openxmlformats.org/wordprocessingml/2006/main">
  <w:body>
    <w:p>
      <w:pPr>
        <w:pStyle w:val="kar_citation"/>
      </w:pPr>
      <w:r>
        <w:t>401 KAR 8:510.</w:t>
      </w:r>
      <w:r>
        <w:t xml:space="preserve"> </w:t>
      </w:r>
      <w:r>
        <w:t xml:space="preserve">Disinfectant residuals, disinfection by-products, and disinfection by-product precursors.</w:t>
      </w:r>
    </w:p>
    <w:p>
      <w:pPr>
        <w:pStyle w:val="kar_markup_metadata"/>
      </w:pPr>
      <w:r>
        <w:t xml:space="preserve">RELATES TO: </w:t>
      </w:r>
      <w:r>
        <w:t xml:space="preserve">KRS 224.10-100, 224.10-110</w:t>
      </w:r>
    </w:p>
    <w:p>
      <w:pPr>
        <w:pStyle w:val="kar_markup_metadata"/>
      </w:pPr>
      <w:r>
        <w:t xml:space="preserve">STATUTORY AUTHORITY: </w:t>
      </w:r>
      <w:r>
        <w:t xml:space="preserve">KRS 224.10-100(28), 224.10-110(2), 40 C.F.R. 141.53, 141.54, 141.64, 141.65, 141.130-141.135, 141.600-141.605, 141.620-141.629, 42 U.S.C. 300f-300j-26</w:t>
      </w:r>
    </w:p>
    <w:p>
      <w:pPr>
        <w:pStyle w:val="kar_markup_metadata"/>
      </w:pPr>
      <w:r>
        <w:t xml:space="preserve">NECESSITY, FUNCTION, AND CONFORMITY: </w:t>
      </w:r>
      <w:r>
        <w:t xml:space="preserve">KRS 224.10-100(28) and 224.10-110(2) require the cabinet to enforce administrative regulations promulgated by the secretary for the regulation and control of the purification of water for public and semipublic use. This administrative regulation establishes the maximum contaminant levels for total trihalomethanes and haloacetic acid five (5) to limit the levels of known and unknown disinfection by-products.</w:t>
      </w:r>
    </w:p>
    <w:p>
      <w:pPr>
        <w:pStyle w:val="kar_section"/>
      </w:pPr>
      <w:r>
        <w:t xml:space="preserve">Section 1.</w:t>
      </w:r>
      <w:r>
        <w:t xml:space="preserve"> </w:t>
      </w:r>
      <w:r>
        <w:t xml:space="preserve">A public water system shall meet the requirements established in 40 C.F.R. 141.130 through 141.135, 141.600 through 141.605, 141.620 through 141.629, 141.53, 141.54, 141.64, and 141.65.</w:t>
      </w:r>
    </w:p>
    <w:p>
      <w:pPr>
        <w:pStyle w:val="kar_section"/>
      </w:pPr>
      <w:r>
        <w:t xml:space="preserve">Section 2.</w:t>
      </w:r>
      <w:r>
        <w:t xml:space="preserve"> </w:t>
      </w:r>
      <w:r>
        <w:t xml:space="preserve">A purchasing system shall monitor for maximum residual disinfectant levels at the same points in the distribution system and at the same time as total coliforms are sampled as established in 401 KAR 8:200.</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1680; 2529; 2764; eff. 4-9-2001; 1677; 3009; 3640; eff. 6-13-2007; 35 Ky.R. 1573; eff. 4-3-2009; 2810; 36 Ky.R. 582; eff. 9-25-2009; 2101-A; 2324; eff. 6-3-2010; 44 Ky.R. 1880; eff. 5-4-2018; Crt eff. 4-18-2025.)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7a4f515d374cf2" /><Relationship Type="http://schemas.openxmlformats.org/officeDocument/2006/relationships/settings" Target="/word/settings.xml" Id="R5809138aeeb44dbd" /></Relationships>
</file>