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f7dd651574c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11:060.</w:t>
      </w:r>
      <w:r>
        <w:t xml:space="preserve"> </w:t>
      </w:r>
      <w:r>
        <w:t xml:space="preserve">Operator and training provider certification fees.</w:t>
      </w:r>
    </w:p>
    <w:p>
      <w:pPr>
        <w:pStyle w:val="kar_markup_metadata"/>
      </w:pPr>
      <w:r>
        <w:t xml:space="preserve">RELATES TO: </w:t>
      </w:r>
      <w:r>
        <w:t xml:space="preserve">KRS 223.160 - 223.220, 224.10-110, 224.73-110</w:t>
      </w:r>
    </w:p>
    <w:p>
      <w:pPr>
        <w:pStyle w:val="kar_markup_metadata"/>
      </w:pPr>
      <w:r>
        <w:t xml:space="preserve">STATUTORY AUTHORITY: </w:t>
      </w:r>
      <w:r>
        <w:t xml:space="preserve">KRS 224.10-100, 224.10-110, 224.73-110</w:t>
      </w:r>
    </w:p>
    <w:p>
      <w:pPr>
        <w:pStyle w:val="kar_markup_metadata"/>
      </w:pPr>
      <w:r>
        <w:t xml:space="preserve">NECESSITY, FUNCTION, AND CONFORMITY: </w:t>
      </w:r>
      <w:r>
        <w:t xml:space="preserve">KRS 223.160 through 223.220 authorizes the cabinet to promulgate administrative regulations and establish fees for the certification of water operators. KRS 224.73-110 authorizes the cabinet to promulgate administrative regulations and establish fees for the certification of wastewater operators. This administrative regulation establishes a fee schedule for water and wastewater operator certification and for training of operators that is provided or approved by the cabinet.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Operator Certification Fees.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Fees for certification of water and wastewater operators shall be as established in this subsection.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Certification application fee: $250.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Renewal application fee: $200.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Renewal late fee: $250.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Reciprocity and equivalency fee: $500.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Inactive fee: $100.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Initial, renewal, equivalency, inactive, and reciprocal certification application fees that are not submitted through the cabinet's Web site shall incur a surcharge of fifty (50) dollars in addition to the fees established in subsection (1) of this section.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Fees established in this section shall be nonrefundable.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Training Fees.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Each year the cabinet, in consultation with the board, shall set fees for operator training conducted by the cabinet.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If an operator cancels registration at least two (2) business days prior to the beginning of a training event, the operator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Have one (1) calendar year to reschedule attendance at another training event without being required to submit an additional fee;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Not receive a fee refund for canceled registration.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fees established in this section shall be fully refunded only if the training event is canceled by the cabinet.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Training Provider and Continuing Education Approval Fees.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Certified training provider annual fee: $2000.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Cabinet approval of individual continuing education credit hours for non-certified training providers: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Fifty (50) dollars for the first six (6) continuing education credit hours;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Twenty-five (25) dollars for each additional six (6) continuing education credit hours.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Extension Request for Approved Continuing Education: Fifteen (15) dollars.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Continuing education and training provider documents and fees that are not submitted through the cabinet's Web site shall incur a surcharge of fifty (50) dollars in addition to the fees established in this section.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(35 Ky.R. 481; 1219; eff. 3-6-2009; Crt eff. 11-1-2018; 45 Ky.R. 3535; 46 Ky.R. 967; eff. 11-1-2019.)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6b6b6a6f9f439f" /><Relationship Type="http://schemas.openxmlformats.org/officeDocument/2006/relationships/settings" Target="/word/settings.xml" Id="R67633f23d2c94ae2" /></Relationships>
</file>