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c46e7a0db964019" /></Relationships>
</file>

<file path=word/document.xml><?xml version="1.0" encoding="utf-8"?>
<w:document xmlns:w="http://schemas.openxmlformats.org/wordprocessingml/2006/main">
  <w:body>
    <w:p>
      <w:pPr>
        <w:pStyle w:val="kar_citation"/>
      </w:pPr>
      <w:r>
        <w:t>16 KAR 2:210.</w:t>
      </w:r>
      <w:r>
        <w:t xml:space="preserve"> </w:t>
      </w:r>
      <w:r>
        <w:t xml:space="preserve">Provisional and professional certificate for orientation and mobility specialist.</w:t>
      </w:r>
    </w:p>
    <w:p>
      <w:pPr>
        <w:pStyle w:val="kar_markup_metadata"/>
      </w:pPr>
      <w:r>
        <w:t xml:space="preserve">RELATES TO: </w:t>
      </w:r>
      <w:r>
        <w:t xml:space="preserve">KRS 161.020, 161.028, 161.030</w:t>
      </w:r>
    </w:p>
    <w:p>
      <w:pPr>
        <w:pStyle w:val="kar_markup_metadata"/>
      </w:pPr>
      <w:r>
        <w:t xml:space="preserve">STATUTORY AUTHORITY: </w:t>
      </w:r>
      <w:r>
        <w:t xml:space="preserve">KRS 161.028, 161.030</w:t>
      </w:r>
    </w:p>
    <w:p>
      <w:pPr>
        <w:pStyle w:val="kar_markup_metadata"/>
      </w:pPr>
      <w:r>
        <w:t xml:space="preserve">NECESSITY, FUNCTION, AND CONFORMITY: </w:t>
      </w:r>
      <w:r>
        <w:t xml:space="preserve">KRS 161.030(1) vests the Education Professional Standards Board with the authority to certify all teachers and other professional school personnel in public schools. KRS 161.030(2) requires the Education Professional Standards Board to establish standards and requirements for obtaining and maintaining a certificate. KRS 161.030(1) requires all certificates to be issued in accordance with the administrative regulations of the board. This administrative regulation establishes the standards for the issuance of a certificate for the position of orientation and mobility specialist.</w:t>
      </w:r>
    </w:p>
    <w:p>
      <w:pPr>
        <w:pStyle w:val="kar_section"/>
      </w:pPr>
      <w:r>
        <w:t xml:space="preserve">Section 1.</w:t>
      </w:r>
      <w:r>
        <w:t xml:space="preserve"> </w:t>
      </w:r>
      <w:r>
        <w:t xml:space="preserve">Requirements for the Provisional Certificate for Orientation and Mobility Specialist.</w:t>
      </w:r>
    </w:p>
    <w:p>
      <w:pPr>
        <w:pStyle w:val="kar_subsection"/>
      </w:pPr>
      <w:r>
        <w:t xml:space="preserve">(1)</w:t>
      </w:r>
      <w:r>
        <w:t xml:space="preserve"> </w:t>
      </w:r>
      <w:r>
        <w:t xml:space="preserve">The provisional certificate for orientation and mobility specialist shall be issued to an applicant who has:</w:t>
      </w:r>
    </w:p>
    <w:p>
      <w:pPr>
        <w:pStyle w:val="kar_paragraph"/>
      </w:pPr>
      <w:r>
        <w:t xml:space="preserve">(a)</w:t>
      </w:r>
      <w:r>
        <w:t xml:space="preserve"> </w:t>
      </w:r>
      <w:r>
        <w:t xml:space="preserve">A bachelor's degree or higher from a regionally accredited institution with:</w:t>
      </w:r>
    </w:p>
    <w:p>
      <w:pPr>
        <w:pStyle w:val="kar_subparagraph"/>
      </w:pPr>
      <w:r>
        <w:t xml:space="preserve">1.</w:t>
      </w:r>
      <w:r>
        <w:t xml:space="preserve"> </w:t>
      </w:r>
      <w:r>
        <w:t xml:space="preserve">A cumulative minimum grade point average of 2.75 on a 4.0 scale; or</w:t>
      </w:r>
    </w:p>
    <w:p>
      <w:pPr>
        <w:pStyle w:val="kar_subparagraph"/>
      </w:pPr>
      <w:r>
        <w:t xml:space="preserve">2.</w:t>
      </w:r>
      <w:r>
        <w:t xml:space="preserve"> </w:t>
      </w:r>
      <w:r>
        <w:t xml:space="preserve">A minimum grade point average of 3.0 on a 4.0 scale on the last thirty (30) hours of credit completed, including undergraduate and graduate coursework.</w:t>
      </w:r>
    </w:p>
    <w:p>
      <w:pPr>
        <w:pStyle w:val="kar_paragraph"/>
      </w:pPr>
      <w:r>
        <w:t xml:space="preserve">(b)</w:t>
      </w:r>
      <w:r>
        <w:t xml:space="preserve"> </w:t>
      </w:r>
      <w:r>
        <w:t xml:space="preserve">Completed coursework towards an approved preparation program from a regionally accredited institution for orientation and mobility specialists;</w:t>
      </w:r>
    </w:p>
    <w:p>
      <w:pPr>
        <w:pStyle w:val="kar_paragraph"/>
      </w:pPr>
      <w:r>
        <w:t xml:space="preserve">(c)</w:t>
      </w:r>
      <w:r>
        <w:t xml:space="preserve"> </w:t>
      </w:r>
      <w:r>
        <w:t xml:space="preserve">A valid Academy of Certification of Vision Rehabilitation and Educational Professional (ACVREP) certification in orientation and mobility; and</w:t>
      </w:r>
    </w:p>
    <w:p>
      <w:pPr>
        <w:pStyle w:val="kar_paragraph"/>
      </w:pPr>
      <w:r>
        <w:t xml:space="preserve">(d)</w:t>
      </w:r>
      <w:r>
        <w:t xml:space="preserve"> </w:t>
      </w:r>
      <w:r>
        <w:t xml:space="preserve">An offer of employment from a Kentucky school district or accredited nonpublic school as an orientation and mobility specialist.</w:t>
      </w:r>
    </w:p>
    <w:p>
      <w:pPr>
        <w:pStyle w:val="kar_subsection"/>
      </w:pPr>
      <w:r>
        <w:t xml:space="preserve">(2)</w:t>
      </w:r>
      <w:r>
        <w:t xml:space="preserve"> </w:t>
      </w:r>
      <w:r>
        <w:t xml:space="preserve">To apply for the provisional certificate for orientation and mobility specialist, the applicant shall submit a completed Form CA-1 to the Education Professional Standards Board.</w:t>
      </w:r>
    </w:p>
    <w:p>
      <w:pPr>
        <w:pStyle w:val="kar_subsection"/>
      </w:pPr>
      <w:r>
        <w:t xml:space="preserve">(3)</w:t>
      </w:r>
      <w:r>
        <w:t xml:space="preserve"> </w:t>
      </w:r>
      <w:r>
        <w:t xml:space="preserve">The provisional certificate for orientation and mobility specialist shall be issued for a validity period of one (1) year.</w:t>
      </w:r>
    </w:p>
    <w:p>
      <w:pPr>
        <w:pStyle w:val="kar_subsection"/>
      </w:pPr>
      <w:r>
        <w:t xml:space="preserve">(4)</w:t>
      </w:r>
      <w:r>
        <w:t xml:space="preserve"> </w:t>
      </w:r>
      <w:r>
        <w:t xml:space="preserve">The provisional certificate for orientation and mobility specialist shall be valid for providing orientation and mobility services for all grade levels.</w:t>
      </w:r>
    </w:p>
    <w:p>
      <w:pPr>
        <w:pStyle w:val="kar_subsection"/>
      </w:pPr>
      <w:r>
        <w:t xml:space="preserve">(5)</w:t>
      </w:r>
      <w:r>
        <w:t xml:space="preserve"> </w:t>
      </w:r>
      <w:r>
        <w:t xml:space="preserve">To renew the provisional certificate for orientation and mobility specialist, the applicant shall:</w:t>
      </w:r>
    </w:p>
    <w:p>
      <w:pPr>
        <w:pStyle w:val="kar_paragraph"/>
      </w:pPr>
      <w:r>
        <w:t xml:space="preserve">(a)</w:t>
      </w:r>
      <w:r>
        <w:t xml:space="preserve"> </w:t>
      </w:r>
      <w:r>
        <w:t xml:space="preserve">Submit a completed Form CA-2 to the Education Professional Standards Board;</w:t>
      </w:r>
    </w:p>
    <w:p>
      <w:pPr>
        <w:pStyle w:val="kar_paragraph"/>
      </w:pPr>
      <w:r>
        <w:t xml:space="preserve">(b)</w:t>
      </w:r>
      <w:r>
        <w:t xml:space="preserve"> </w:t>
      </w:r>
      <w:r>
        <w:t xml:space="preserve">Maintain current ACVREP certification;</w:t>
      </w:r>
    </w:p>
    <w:p>
      <w:pPr>
        <w:pStyle w:val="kar_paragraph"/>
      </w:pPr>
      <w:r>
        <w:t xml:space="preserve">(c)</w:t>
      </w:r>
      <w:r>
        <w:t xml:space="preserve"> </w:t>
      </w:r>
      <w:r>
        <w:t xml:space="preserve">Have an offer of employment from a Kentucky school district or accredited nonpublic school as an orientation and mobility specialist; and</w:t>
      </w:r>
    </w:p>
    <w:p>
      <w:pPr>
        <w:pStyle w:val="kar_paragraph"/>
      </w:pPr>
      <w:r>
        <w:t xml:space="preserve">(d)</w:t>
      </w:r>
      <w:r>
        <w:t xml:space="preserve"> </w:t>
      </w:r>
      <w:r>
        <w:t xml:space="preserve">Provide proof of completion of one-half of the requirements of Section 2(1)(c) of this administrative regulation.</w:t>
      </w:r>
    </w:p>
    <w:p>
      <w:pPr>
        <w:pStyle w:val="kar_section"/>
      </w:pPr>
      <w:r>
        <w:t xml:space="preserve">Section 2.</w:t>
      </w:r>
      <w:r>
        <w:t xml:space="preserve"> </w:t>
      </w:r>
      <w:r>
        <w:t xml:space="preserve">Requirements for the Professional Certificate for Orientation and Mobility Specialist.</w:t>
      </w:r>
    </w:p>
    <w:p>
      <w:pPr>
        <w:pStyle w:val="kar_subsection"/>
      </w:pPr>
      <w:r>
        <w:t xml:space="preserve">(1)</w:t>
      </w:r>
      <w:r>
        <w:t xml:space="preserve"> </w:t>
      </w:r>
      <w:r>
        <w:t xml:space="preserve">The professional certificate for orientation and mobility specialist shall be issued to an applicant who has:</w:t>
      </w:r>
    </w:p>
    <w:p>
      <w:pPr>
        <w:pStyle w:val="kar_paragraph"/>
      </w:pPr>
      <w:r>
        <w:t xml:space="preserve">(a)</w:t>
      </w:r>
      <w:r>
        <w:t xml:space="preserve"> </w:t>
      </w:r>
      <w:r>
        <w:t xml:space="preserve">A bachelor's degree or higher from a regionally accredited institution with:</w:t>
      </w:r>
    </w:p>
    <w:p>
      <w:pPr>
        <w:pStyle w:val="kar_subparagraph"/>
      </w:pPr>
      <w:r>
        <w:t xml:space="preserve">1.</w:t>
      </w:r>
      <w:r>
        <w:t xml:space="preserve"> </w:t>
      </w:r>
      <w:r>
        <w:t xml:space="preserve">A cumulative minimum grade point average of 2.75 on a 4.0 scale; or</w:t>
      </w:r>
    </w:p>
    <w:p>
      <w:pPr>
        <w:pStyle w:val="kar_subparagraph"/>
      </w:pPr>
      <w:r>
        <w:t xml:space="preserve">2.</w:t>
      </w:r>
      <w:r>
        <w:t xml:space="preserve"> </w:t>
      </w:r>
      <w:r>
        <w:t xml:space="preserve">A minimum grade point average of 3.0 on a 4.0 scale on the last thirty (30) hours of credit completed, including undergraduate and graduate coursework;</w:t>
      </w:r>
    </w:p>
    <w:p>
      <w:pPr>
        <w:pStyle w:val="kar_paragraph"/>
      </w:pPr>
      <w:r>
        <w:t xml:space="preserve">(b)</w:t>
      </w:r>
      <w:r>
        <w:t xml:space="preserve"> </w:t>
      </w:r>
      <w:r>
        <w:t xml:space="preserve">Completed an approved preparation program from a regionally accredited institution for orientation and mobility specialists;</w:t>
      </w:r>
    </w:p>
    <w:p>
      <w:pPr>
        <w:pStyle w:val="kar_paragraph"/>
      </w:pPr>
      <w:r>
        <w:t xml:space="preserve">(c)</w:t>
      </w:r>
      <w:r>
        <w:t xml:space="preserve"> </w:t>
      </w:r>
      <w:r>
        <w:t xml:space="preserve">Successfully completed:</w:t>
      </w:r>
    </w:p>
    <w:p>
      <w:pPr>
        <w:pStyle w:val="kar_subparagraph"/>
      </w:pPr>
      <w:r>
        <w:t xml:space="preserve">1.</w:t>
      </w:r>
      <w:r>
        <w:t xml:space="preserve"> </w:t>
      </w:r>
      <w:r>
        <w:t xml:space="preserve">A minimum of 150 hours of an internship working with children under the supervision of an ACVREP certified orientation and mobility specialist; or</w:t>
      </w:r>
    </w:p>
    <w:p>
      <w:pPr>
        <w:pStyle w:val="kar_subparagraph"/>
      </w:pPr>
      <w:r>
        <w:t xml:space="preserve">2.</w:t>
      </w:r>
      <w:r>
        <w:t xml:space="preserve"> </w:t>
      </w:r>
      <w:r>
        <w:t xml:space="preserve">A minimum of 150 hours work experience as an orientation and mobility specialist providing services to children; and</w:t>
      </w:r>
    </w:p>
    <w:p>
      <w:pPr>
        <w:pStyle w:val="kar_paragraph"/>
      </w:pPr>
      <w:r>
        <w:t xml:space="preserve">(d)</w:t>
      </w:r>
      <w:r>
        <w:t xml:space="preserve"> </w:t>
      </w:r>
      <w:r>
        <w:t xml:space="preserve">A valid ACVREP certification in orientation and mobility.</w:t>
      </w:r>
    </w:p>
    <w:p>
      <w:pPr>
        <w:pStyle w:val="kar_subsection"/>
      </w:pPr>
      <w:r>
        <w:t xml:space="preserve">(2)</w:t>
      </w:r>
      <w:r>
        <w:t xml:space="preserve"> </w:t>
      </w:r>
      <w:r>
        <w:t xml:space="preserve">To apply for the professional certificate for orientation and mobility specialist, the applicant shall submit a completed Form CA-1 to the Education Professional Standards Board.</w:t>
      </w:r>
    </w:p>
    <w:p>
      <w:pPr>
        <w:pStyle w:val="kar_subsection"/>
      </w:pPr>
      <w:r>
        <w:t xml:space="preserve">(3)</w:t>
      </w:r>
      <w:r>
        <w:t xml:space="preserve"> </w:t>
      </w:r>
      <w:r>
        <w:t xml:space="preserve">The professional certificate for orientation and mobility specialist shall be issued for a validity period of five (5) years.</w:t>
      </w:r>
    </w:p>
    <w:p>
      <w:pPr>
        <w:pStyle w:val="kar_subsection"/>
      </w:pPr>
      <w:r>
        <w:t xml:space="preserve">(4)</w:t>
      </w:r>
      <w:r>
        <w:t xml:space="preserve"> </w:t>
      </w:r>
      <w:r>
        <w:t xml:space="preserve">The professional certificate for orientation and mobility specialist shall be valid for providing orientation and mobility services for all grade levels.</w:t>
      </w:r>
    </w:p>
    <w:p>
      <w:pPr>
        <w:pStyle w:val="kar_subsection"/>
      </w:pPr>
      <w:r>
        <w:t xml:space="preserve">(5)</w:t>
      </w:r>
      <w:r>
        <w:t xml:space="preserve"> </w:t>
      </w:r>
      <w:r>
        <w:t xml:space="preserve">To renew the professional certificate for orientation and mobility specialist, the applicant shall:</w:t>
      </w:r>
    </w:p>
    <w:p>
      <w:pPr>
        <w:pStyle w:val="kar_paragraph"/>
      </w:pPr>
      <w:r>
        <w:t xml:space="preserve">(a)</w:t>
      </w:r>
      <w:r>
        <w:t xml:space="preserve"> </w:t>
      </w:r>
      <w:r>
        <w:t xml:space="preserve">Submit a completed Form CA-2 to the Education Professional Standards Board; and</w:t>
      </w:r>
    </w:p>
    <w:p>
      <w:pPr>
        <w:pStyle w:val="kar_paragraph"/>
      </w:pPr>
      <w:r>
        <w:t xml:space="preserve">(b)</w:t>
      </w:r>
      <w:r>
        <w:t xml:space="preserve"> </w:t>
      </w:r>
      <w:r>
        <w:t xml:space="preserve">Maintain current ACVREP certification.</w:t>
      </w:r>
    </w:p>
    <w:p>
      <w:pPr>
        <w:pStyle w:val="kar_section"/>
      </w:pPr>
      <w:r>
        <w:t xml:space="preserve">Section 3.</w:t>
      </w:r>
      <w:r>
        <w:t xml:space="preserve"> </w:t>
      </w:r>
      <w:r>
        <w:t xml:space="preserve">Requirements for an Approved Program of Preparation.</w:t>
      </w:r>
    </w:p>
    <w:p>
      <w:pPr>
        <w:pStyle w:val="kar_subsection"/>
      </w:pPr>
      <w:r>
        <w:t xml:space="preserve">(1)</w:t>
      </w:r>
      <w:r>
        <w:t xml:space="preserve"> </w:t>
      </w:r>
      <w:r>
        <w:t xml:space="preserve">The approved program of preparation shall be based upon the orientation and mobility curricular standards defined by the Association of the Education and Rehabilitation of the Blind and Visually Impaired (AER).</w:t>
      </w:r>
    </w:p>
    <w:p>
      <w:pPr>
        <w:pStyle w:val="kar_subsection"/>
      </w:pPr>
      <w:r>
        <w:t xml:space="preserve">(2)</w:t>
      </w:r>
      <w:r>
        <w:t xml:space="preserve"> </w:t>
      </w:r>
      <w:r>
        <w:t xml:space="preserve">The program of preparation shall be submitted to the Education Professional Standards Board for approval pursuant to the requirements established in 16 KAR 5:010.</w:t>
      </w:r>
    </w:p>
    <w:p>
      <w:pPr>
        <w:pStyle w:val="kar_subsection"/>
      </w:pPr>
      <w:r>
        <w:t xml:space="preserve">(3)</w:t>
      </w:r>
      <w:r>
        <w:t xml:space="preserve"> </w:t>
      </w:r>
      <w:r>
        <w:t xml:space="preserve">The program of preparation shall be submitted through the educator preparation provider.</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CA-1, 10/18;</w:t>
      </w:r>
    </w:p>
    <w:p>
      <w:pPr>
        <w:pStyle w:val="kar_paragraph"/>
      </w:pPr>
      <w:r>
        <w:t xml:space="preserve">(b)</w:t>
      </w:r>
      <w:r>
        <w:t xml:space="preserve"> </w:t>
      </w:r>
      <w:r>
        <w:t xml:space="preserve">Form CA-2, 10/18; and</w:t>
      </w:r>
    </w:p>
    <w:p>
      <w:pPr>
        <w:pStyle w:val="kar_paragraph"/>
      </w:pPr>
      <w:r>
        <w:t xml:space="preserve">(c)</w:t>
      </w:r>
      <w:r>
        <w:t xml:space="preserve"> </w:t>
      </w:r>
      <w:r>
        <w:t xml:space="preserve">O&amp;M Curricular Standards of the Association of the Education and Rehabilitation of the Blind and Visually Impaired, 2016.</w:t>
      </w:r>
    </w:p>
    <w:p>
      <w:pPr>
        <w:pStyle w:val="kar_subsection"/>
      </w:pPr>
      <w:r>
        <w:t xml:space="preserve">(2)</w:t>
      </w:r>
      <w:r>
        <w:t xml:space="preserve"> </w:t>
      </w:r>
      <w:r>
        <w:t xml:space="preserve">This material may be inspected, copied, or obtained, subject to applicable copyright law, at the Education Professional Standards Board, 100 Airport Road, 3rd Floor,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(016 KAR 002:210. 45 Ky.R. 1850, 2330; eff. 3-8-2019; Cert eff. 2-20-2026.)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99fd02c687b4398" /><Relationship Type="http://schemas.openxmlformats.org/officeDocument/2006/relationships/settings" Target="/word/settings.xml" Id="Rfce6d04e6f1141e5" /></Relationships>
</file>