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cfd20d84c4470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51:050.</w:t>
      </w:r>
      <w:r>
        <w:t xml:space="preserve"> </w:t>
      </w:r>
      <w:r>
        <w:t xml:space="preserve">Requirements for stationary sources; constructing in or impacting upon non-attainment areas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9a2f27dd24474d" /><Relationship Type="http://schemas.openxmlformats.org/officeDocument/2006/relationships/settings" Target="/word/settings.xml" Id="Rc71ae7da659a4742" /></Relationships>
</file>