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89bb0a586b4343" /></Relationships>
</file>

<file path=word/document.xml><?xml version="1.0" encoding="utf-8"?>
<w:document xmlns:w="http://schemas.openxmlformats.org/wordprocessingml/2006/main">
  <w:body>
    <w:p>
      <w:pPr>
        <w:pStyle w:val="kar_citation"/>
      </w:pPr>
      <w:r>
        <w:t>16 KAR 6:020.</w:t>
      </w:r>
      <w:r>
        <w:t xml:space="preserve"> </w:t>
      </w:r>
      <w:r>
        <w:t xml:space="preserve">Assessment requirements for occupation-based career and technical education teachers.</w:t>
      </w:r>
    </w:p>
    <w:p>
      <w:pPr>
        <w:pStyle w:val="kar_markup_metadata"/>
      </w:pPr>
      <w:r>
        <w:t xml:space="preserve">RELATES TO: </w:t>
      </w:r>
      <w:r>
        <w:t xml:space="preserve">KRS 158.816, 161.020, 161.028, 161.030</w:t>
      </w:r>
    </w:p>
    <w:p>
      <w:pPr>
        <w:pStyle w:val="kar_markup_metadata"/>
      </w:pPr>
      <w:r>
        <w:t xml:space="preserve">STATUTORY AUTHORITY: </w:t>
      </w:r>
      <w:r>
        <w:t xml:space="preserve">KRS 158.816, 161.028, 161.030</w:t>
      </w:r>
    </w:p>
    <w:p>
      <w:pPr>
        <w:pStyle w:val="kar_markup_metadata"/>
      </w:pPr>
      <w:r>
        <w:t xml:space="preserve">NECESSITY, FUNCTION, AND CONFORMITY: </w:t>
      </w:r>
      <w:r>
        <w:t xml:space="preserve">KRS 161.030(3)(a) requires that all new teachers, including out-of-state teachers with less than two (2) years' experience, successfully complete appropriate assessments prior to initial certification in Kentucky and serve a one (1) year internship. This administrative regulation establishes the assessments and passing scores for occupation-based career and technical education teachers certified under 16 KAR 2:020.</w:t>
      </w:r>
    </w:p>
    <w:p>
      <w:pPr>
        <w:pStyle w:val="kar_section"/>
      </w:pPr>
      <w:r>
        <w:t xml:space="preserve">Section 1.</w:t>
      </w:r>
      <w:r>
        <w:t xml:space="preserve"> </w:t>
      </w:r>
      <w:r>
        <w:t xml:space="preserve"> </w:t>
      </w:r>
    </w:p>
    <w:p>
      <w:pPr>
        <w:pStyle w:val="kar_subsection"/>
      </w:pPr>
      <w:r>
        <w:t xml:space="preserve">(1)</w:t>
      </w:r>
      <w:r>
        <w:t xml:space="preserve"> </w:t>
      </w:r>
      <w:r>
        <w:t xml:space="preserve">All new information technology, industrial education, health science, human service, and public service teacher applicants, and other applicants for occupation-based career and technical education teacher certificates both with and without a teacher preparation degree, and out-of-state applicants for occupation-based career and technical education certification with less than two (2) years of teaching experience shall successfully complete the appropriate assessments prior to initial Kentucky certification.</w:t>
      </w:r>
    </w:p>
    <w:p>
      <w:pPr>
        <w:pStyle w:val="kar_subsection"/>
      </w:pPr>
      <w:r>
        <w:t xml:space="preserve">(2)</w:t>
      </w:r>
      <w:r>
        <w:t xml:space="preserve"> </w:t>
      </w:r>
      <w:r>
        <w:t xml:space="preserve">Each applicant who has not completed an educator preparation program or does not currently hold a specialized associates degree within the specific technical field of certification, verified by official transcript, shall successfully complete the following assessments for communication skills and general knowledge:</w:t>
      </w:r>
    </w:p>
    <w:p>
      <w:pPr>
        <w:pStyle w:val="kar_paragraph"/>
      </w:pPr>
      <w:r>
        <w:t xml:space="preserve">(a)</w:t>
      </w:r>
      <w:r>
        <w:t xml:space="preserve"> </w:t>
      </w:r>
      <w:r>
        <w:t xml:space="preserve">ACT:</w:t>
      </w:r>
    </w:p>
    <w:p>
      <w:pPr>
        <w:pStyle w:val="kar_subparagraph"/>
      </w:pPr>
      <w:r>
        <w:t xml:space="preserve">1.</w:t>
      </w:r>
      <w:r>
        <w:t xml:space="preserve"> </w:t>
      </w:r>
      <w:r>
        <w:t xml:space="preserve">Reading – score of twenty (20) or higher;</w:t>
      </w:r>
    </w:p>
    <w:p>
      <w:pPr>
        <w:pStyle w:val="kar_subparagraph"/>
      </w:pPr>
      <w:r>
        <w:t xml:space="preserve">2.</w:t>
      </w:r>
      <w:r>
        <w:t xml:space="preserve"> </w:t>
      </w:r>
      <w:r>
        <w:t xml:space="preserve">Mathematics – score of nineteen (19) or higher; and</w:t>
      </w:r>
    </w:p>
    <w:p>
      <w:pPr>
        <w:pStyle w:val="kar_subparagraph"/>
      </w:pPr>
      <w:r>
        <w:t xml:space="preserve">3.</w:t>
      </w:r>
      <w:r>
        <w:t xml:space="preserve"> </w:t>
      </w:r>
      <w:r>
        <w:t xml:space="preserve">English (Writing) – score of eighteen (18) or higher;</w:t>
      </w:r>
    </w:p>
    <w:p>
      <w:pPr>
        <w:pStyle w:val="kar_paragraph"/>
      </w:pPr>
      <w:r>
        <w:t xml:space="preserve">(b)</w:t>
      </w:r>
      <w:r>
        <w:t xml:space="preserve"> </w:t>
      </w:r>
      <w:r>
        <w:t xml:space="preserve">SAT:</w:t>
      </w:r>
    </w:p>
    <w:p>
      <w:pPr>
        <w:pStyle w:val="kar_subparagraph"/>
      </w:pPr>
      <w:r>
        <w:t xml:space="preserve">1.</w:t>
      </w:r>
      <w:r>
        <w:t xml:space="preserve"> </w:t>
      </w:r>
      <w:r>
        <w:t xml:space="preserve">Reading – score of 470 or higher on Evidence-Based Reading and Writing;</w:t>
      </w:r>
    </w:p>
    <w:p>
      <w:pPr>
        <w:pStyle w:val="kar_subparagraph"/>
      </w:pPr>
      <w:r>
        <w:t xml:space="preserve">2.</w:t>
      </w:r>
      <w:r>
        <w:t xml:space="preserve"> </w:t>
      </w:r>
      <w:r>
        <w:t xml:space="preserve">Mathematics – score of 460 or higher; and</w:t>
      </w:r>
    </w:p>
    <w:p>
      <w:pPr>
        <w:pStyle w:val="kar_subparagraph"/>
      </w:pPr>
      <w:r>
        <w:t xml:space="preserve">3.</w:t>
      </w:r>
      <w:r>
        <w:t xml:space="preserve"> </w:t>
      </w:r>
      <w:r>
        <w:t xml:space="preserve">English (Writing) – score of 430 or higher on Evidence-Based Reading and Writing;</w:t>
      </w:r>
    </w:p>
    <w:p>
      <w:pPr>
        <w:pStyle w:val="kar_paragraph"/>
      </w:pPr>
      <w:r>
        <w:t xml:space="preserve">(c)</w:t>
      </w:r>
      <w:r>
        <w:t xml:space="preserve"> </w:t>
      </w:r>
      <w:r>
        <w:t xml:space="preserve">Kentucky On-Line Testing (KYOTE):</w:t>
      </w:r>
    </w:p>
    <w:p>
      <w:pPr>
        <w:pStyle w:val="kar_subparagraph"/>
      </w:pPr>
      <w:r>
        <w:t xml:space="preserve">1.</w:t>
      </w:r>
      <w:r>
        <w:t xml:space="preserve"> </w:t>
      </w:r>
      <w:r>
        <w:t xml:space="preserve">Reading – score of twenty (20) or higher;</w:t>
      </w:r>
    </w:p>
    <w:p>
      <w:pPr>
        <w:pStyle w:val="kar_subparagraph"/>
      </w:pPr>
      <w:r>
        <w:t xml:space="preserve">2.</w:t>
      </w:r>
      <w:r>
        <w:t xml:space="preserve"> </w:t>
      </w:r>
      <w:r>
        <w:t xml:space="preserve">Mathematics – score of twenty-two (22) or higher on College Readiness Mathematics or score of fourteen (14) or higher on College Algebra; and</w:t>
      </w:r>
    </w:p>
    <w:p>
      <w:pPr>
        <w:pStyle w:val="kar_subparagraph"/>
      </w:pPr>
      <w:r>
        <w:t xml:space="preserve">3.</w:t>
      </w:r>
      <w:r>
        <w:t xml:space="preserve"> </w:t>
      </w:r>
      <w:r>
        <w:t xml:space="preserve">English (Writing) – score of six (6) or higher; or</w:t>
      </w:r>
    </w:p>
    <w:p>
      <w:pPr>
        <w:pStyle w:val="kar_paragraph"/>
      </w:pPr>
      <w:r>
        <w:t xml:space="preserve">(d)</w:t>
      </w:r>
      <w:r>
        <w:t xml:space="preserve"> </w:t>
      </w:r>
      <w:r>
        <w:t xml:space="preserve">General Education Readiness (GED):</w:t>
      </w:r>
    </w:p>
    <w:p>
      <w:pPr>
        <w:pStyle w:val="kar_subparagraph"/>
      </w:pPr>
      <w:r>
        <w:t xml:space="preserve">1.</w:t>
      </w:r>
      <w:r>
        <w:t xml:space="preserve"> </w:t>
      </w:r>
      <w:r>
        <w:t xml:space="preserve">Reading – score of 165 or higher on Reasoning Through the Language Arts;</w:t>
      </w:r>
    </w:p>
    <w:p>
      <w:pPr>
        <w:pStyle w:val="kar_subparagraph"/>
      </w:pPr>
      <w:r>
        <w:t xml:space="preserve">2.</w:t>
      </w:r>
      <w:r>
        <w:t xml:space="preserve"> </w:t>
      </w:r>
      <w:r>
        <w:t xml:space="preserve">Mathematics – score of 165 or higher on Mathematical Reasoning; and</w:t>
      </w:r>
    </w:p>
    <w:p>
      <w:pPr>
        <w:pStyle w:val="kar_subparagraph"/>
      </w:pPr>
      <w:r>
        <w:t xml:space="preserve">3.</w:t>
      </w:r>
      <w:r>
        <w:t xml:space="preserve"> </w:t>
      </w:r>
      <w:r>
        <w:t xml:space="preserve">English (Writing) - score of 165 or higher on Reasoning Through the Language Arts.</w:t>
      </w:r>
    </w:p>
    <w:p>
      <w:pPr>
        <w:pStyle w:val="kar_subsection"/>
      </w:pPr>
      <w:r>
        <w:t xml:space="preserve">(3)</w:t>
      </w:r>
      <w:r>
        <w:t xml:space="preserve"> </w:t>
      </w:r>
      <w:r>
        <w:t xml:space="preserve">All applicants shall demonstrate subject matter competency via passage of the specialty assessment in the occupational area for which certification is to be granted or completion of the appropriate state or national industry licensure, or certification.</w:t>
      </w:r>
    </w:p>
    <w:p>
      <w:pPr>
        <w:pStyle w:val="kar_subsection"/>
      </w:pPr>
      <w:r>
        <w:t xml:space="preserve">(4)</w:t>
      </w:r>
      <w:r>
        <w:t xml:space="preserve"> </w:t>
      </w:r>
      <w:r>
        <w:t xml:space="preserve">The assessments shall be divided into the following three (3) categories:</w:t>
      </w:r>
    </w:p>
    <w:p>
      <w:pPr>
        <w:pStyle w:val="kar_paragraph"/>
      </w:pPr>
      <w:r>
        <w:t xml:space="preserve">(a)</w:t>
      </w:r>
      <w:r>
        <w:t xml:space="preserve"> </w:t>
      </w:r>
      <w:r>
        <w:t xml:space="preserve">Industrial education and information technology:</w:t>
      </w:r>
    </w:p>
    <w:p>
      <w:pPr>
        <w:pStyle w:val="kar_subparagraph"/>
      </w:pPr>
      <w:r>
        <w:t xml:space="preserve">1.</w:t>
      </w:r>
      <w:r>
        <w:t xml:space="preserve"> </w:t>
      </w:r>
      <w:r>
        <w:t xml:space="preserve">National Occupational Competency Testing Institute's (NOCTI) Teacher Occupational Competency Test (TOCT) if one (1) corresponding to the teaching specialty is available;</w:t>
      </w:r>
    </w:p>
    <w:p>
      <w:pPr>
        <w:pStyle w:val="kar_subparagraph"/>
      </w:pPr>
      <w:r>
        <w:t xml:space="preserve">2.</w:t>
      </w:r>
      <w:r>
        <w:t xml:space="preserve"> </w:t>
      </w:r>
      <w:r>
        <w:t xml:space="preserve">Kentucky Department of Education developed or identified assessment corresponding to the teaching specialty;</w:t>
      </w:r>
    </w:p>
    <w:p>
      <w:pPr>
        <w:pStyle w:val="kar_subparagraph"/>
      </w:pPr>
      <w:r>
        <w:t xml:space="preserve">3.</w:t>
      </w:r>
      <w:r>
        <w:t xml:space="preserve"> </w:t>
      </w:r>
      <w:r>
        <w:t xml:space="preserve">Appropriate state or national industry licensure or certification; or</w:t>
      </w:r>
    </w:p>
    <w:p>
      <w:pPr>
        <w:pStyle w:val="kar_subparagraph"/>
      </w:pPr>
      <w:r>
        <w:t xml:space="preserve">4.</w:t>
      </w:r>
      <w:r>
        <w:t xml:space="preserve"> </w:t>
      </w:r>
      <w:r>
        <w:t xml:space="preserve">Minimum postsecondary educational attainment in a related area of study;</w:t>
      </w:r>
    </w:p>
    <w:p>
      <w:pPr>
        <w:pStyle w:val="kar_paragraph"/>
      </w:pPr>
      <w:r>
        <w:t xml:space="preserve">(b)</w:t>
      </w:r>
      <w:r>
        <w:t xml:space="preserve"> </w:t>
      </w:r>
      <w:r>
        <w:t xml:space="preserve">Health science and human services:</w:t>
      </w:r>
    </w:p>
    <w:p>
      <w:pPr>
        <w:pStyle w:val="kar_subparagraph"/>
      </w:pPr>
      <w:r>
        <w:t xml:space="preserve">1.</w:t>
      </w:r>
      <w:r>
        <w:t xml:space="preserve"> </w:t>
      </w:r>
      <w:r>
        <w:t xml:space="preserve">The appropriate state or national industry licensure or certification; or</w:t>
      </w:r>
    </w:p>
    <w:p>
      <w:pPr>
        <w:pStyle w:val="kar_subparagraph"/>
      </w:pPr>
      <w:r>
        <w:t xml:space="preserve">2.</w:t>
      </w:r>
      <w:r>
        <w:t xml:space="preserve"> </w:t>
      </w:r>
      <w:r>
        <w:t xml:space="preserve">Minimum postsecondary program in a related area of study; or</w:t>
      </w:r>
    </w:p>
    <w:p>
      <w:pPr>
        <w:pStyle w:val="kar_paragraph"/>
      </w:pPr>
      <w:r>
        <w:t xml:space="preserve">(c)</w:t>
      </w:r>
      <w:r>
        <w:t xml:space="preserve"> </w:t>
      </w:r>
      <w:r>
        <w:t xml:space="preserve">Public-service; the appropriate state or national industry licensure or certification.</w:t>
      </w:r>
    </w:p>
    <w:p>
      <w:pPr>
        <w:pStyle w:val="kar_section"/>
      </w:pPr>
      <w:r>
        <w:t xml:space="preserve">Section 2.</w:t>
      </w:r>
      <w:r>
        <w:t xml:space="preserve"> </w:t>
      </w:r>
      <w:r>
        <w:t xml:space="preserve">The Education Professional Standards Board (EPSB) shall require the specialty assessments and passing scores for new applicants and educators seeking an additional certificate under 16 KAR 2:020.</w:t>
      </w:r>
    </w:p>
    <w:p>
      <w:pPr>
        <w:pStyle w:val="kar_subsection"/>
      </w:pPr>
      <w:r>
        <w:t xml:space="preserve">(1)</w:t>
      </w:r>
      <w:r>
        <w:t xml:space="preserve"> </w:t>
      </w:r>
      <w:r>
        <w:t xml:space="preserve">Specialty assessment scores for new applicants and educators seeking an additional certificate under 16 KAR 2:020 shall be determined by the EPSB in consultation with the Kentucky Department of Education.</w:t>
      </w:r>
    </w:p>
    <w:p>
      <w:pPr>
        <w:pStyle w:val="kar_subsection"/>
      </w:pPr>
      <w:r>
        <w:t xml:space="preserve">(2)</w:t>
      </w:r>
      <w:r>
        <w:t xml:space="preserve"> </w:t>
      </w:r>
      <w:r>
        <w:t xml:space="preserve">The EPSB shall specify the specialty assessments and passing scores for new applicants and educators seeking an additional certificate via order of the EPSB. The order shall be posted on the Web site for the EPSB.</w:t>
      </w:r>
    </w:p>
    <w:p>
      <w:pPr>
        <w:pStyle w:val="kar_section"/>
      </w:pPr>
      <w:r>
        <w:t xml:space="preserve">Section 3.</w:t>
      </w:r>
      <w:r>
        <w:t xml:space="preserve"> </w:t>
      </w:r>
      <w:r>
        <w:t xml:space="preserve">An applicant in any occupation-based career and technical education program for which no appropriate specialty assessment is yet available shall not be required to take a specialty assessment, except for research and validation purposes. After a new program has been piloted and fully implemented, an assessment shall be developed or identified and only new applicants shall be required to pass the new specialty assessment.</w:t>
      </w:r>
    </w:p>
    <w:p>
      <w:pPr>
        <w:pStyle w:val="kar_section"/>
      </w:pPr>
      <w:r>
        <w:t xml:space="preserve">Section 4.</w:t>
      </w:r>
      <w:r>
        <w:t xml:space="preserve"> </w:t>
      </w:r>
      <w:r>
        <w:t xml:space="preserve"> </w:t>
      </w:r>
    </w:p>
    <w:p>
      <w:pPr>
        <w:pStyle w:val="kar_subsection"/>
      </w:pPr>
      <w:r>
        <w:t xml:space="preserve">(1)</w:t>
      </w:r>
      <w:r>
        <w:t xml:space="preserve"> </w:t>
      </w:r>
      <w:r>
        <w:t xml:space="preserve">An applicant for initial certification may take the assessments on any of the dates established by the Kentucky Department of Education or other appropriate entity.</w:t>
      </w:r>
    </w:p>
    <w:p>
      <w:pPr>
        <w:pStyle w:val="kar_subsection"/>
      </w:pPr>
      <w:r>
        <w:t xml:space="preserve">(2)</w:t>
      </w:r>
      <w:r>
        <w:t xml:space="preserve"> </w:t>
      </w:r>
      <w:r>
        <w:t xml:space="preserve">Applicants shall authorize assessment results to be forwarded to the Education Professional Standards Board (EPSB).</w:t>
      </w:r>
    </w:p>
    <w:p>
      <w:pPr>
        <w:pStyle w:val="kar_section"/>
      </w:pPr>
      <w:r>
        <w:t xml:space="preserve">Section 5.</w:t>
      </w:r>
      <w:r>
        <w:t xml:space="preserve"> </w:t>
      </w:r>
      <w:r>
        <w:t xml:space="preserve">Applicants shall pay an examination fee directly to the appropriate entity for the required assessments.</w:t>
      </w:r>
    </w:p>
    <w:p>
      <w:pPr>
        <w:pStyle w:val="kar_section"/>
      </w:pPr>
      <w:r>
        <w:t xml:space="preserve">Section 6.</w:t>
      </w:r>
      <w:r>
        <w:t xml:space="preserve"> </w:t>
      </w:r>
      <w:r>
        <w:t xml:space="preserve">An applicant who fails to achieve at least the minimum score on any of the appropriate assessments may retake the assessment or assessments. Initial certification shall not be granted until acceptable scores are achieved in each of the required areas.</w:t>
      </w:r>
    </w:p>
    <w:p>
      <w:pPr>
        <w:pStyle w:val="kar_section"/>
      </w:pPr>
      <w:r>
        <w:t xml:space="preserve">Section 7.</w:t>
      </w:r>
      <w:r>
        <w:t xml:space="preserve"> </w:t>
      </w:r>
      <w:r>
        <w:t xml:space="preserve">Assessment Recency.</w:t>
      </w:r>
    </w:p>
    <w:p>
      <w:pPr>
        <w:pStyle w:val="kar_subsection"/>
      </w:pPr>
      <w:r>
        <w:t xml:space="preserve">(1)</w:t>
      </w:r>
      <w:r>
        <w:t xml:space="preserve"> </w:t>
      </w:r>
      <w:r>
        <w:t xml:space="preserve">An applicant for initial or additional certification under 16 KAR 2:020 shall comply with the assessment recency requirements established in this section.</w:t>
      </w:r>
    </w:p>
    <w:p>
      <w:pPr>
        <w:pStyle w:val="kar_subsection"/>
      </w:pPr>
      <w:r>
        <w:t xml:space="preserve">(2)</w:t>
      </w:r>
      <w:r>
        <w:t xml:space="preserve"> </w:t>
      </w:r>
      <w:r>
        <w:t xml:space="preserve">An assessment established in this administrative regulation shall be valid for five (5) years from the administration date.</w:t>
      </w:r>
    </w:p>
    <w:p>
      <w:pPr>
        <w:pStyle w:val="kar_subsection"/>
      </w:pPr>
      <w:r>
        <w:t xml:space="preserve">(3)</w:t>
      </w:r>
      <w:r>
        <w:t xml:space="preserve"> </w:t>
      </w:r>
      <w:r>
        <w:t xml:space="preserve">A passing score on an assessment established in this administrative regulation and completed on or after January 1, 2002 shall be valid for five (5) years from the administration date.</w:t>
      </w:r>
    </w:p>
    <w:p>
      <w:pPr>
        <w:pStyle w:val="kar_subsection"/>
      </w:pPr>
      <w:r>
        <w:t xml:space="preserve">(4)</w:t>
      </w:r>
      <w:r>
        <w:t xml:space="preserve"> </w:t>
      </w:r>
      <w:r>
        <w:t xml:space="preserve"> </w:t>
      </w:r>
    </w:p>
    <w:p>
      <w:pPr>
        <w:pStyle w:val="kar_paragraph"/>
      </w:pPr>
      <w:r>
        <w:t xml:space="preserve">(a)</w:t>
      </w:r>
      <w:r>
        <w:t xml:space="preserve"> </w:t>
      </w:r>
      <w:r>
        <w:t xml:space="preserve">An applicant shall complete application for certification to the EPSB within the five (5) year validity period of the assessment and the passing score.</w:t>
      </w:r>
    </w:p>
    <w:p>
      <w:pPr>
        <w:pStyle w:val="kar_paragraph"/>
      </w:pPr>
      <w:r>
        <w:t xml:space="preserve">(b)</w:t>
      </w:r>
      <w:r>
        <w:t xml:space="preserve"> </w:t>
      </w:r>
      <w:r>
        <w:t xml:space="preserve">An applicant who fails to complete application for certification to the EPSB within the five (5) year validity period of the assessment and the passing score shall retake the appropriate assessment or assessments and achieve the appropriate passing score or scores required for certification at the time of application.</w:t>
      </w:r>
    </w:p>
    <w:p>
      <w:pPr>
        <w:pStyle w:val="kar_section"/>
      </w:pPr>
      <w:r>
        <w:t xml:space="preserve">Section 8.</w:t>
      </w:r>
      <w:r>
        <w:t xml:space="preserve"> </w:t>
      </w:r>
      <w:r>
        <w:t xml:space="preserve">The EPSB in conjunction with the Kentucky Department of Education and the Kentucky Center for Education and Workforce Statistics shall collect data and conduct analyses of these assessments to determine whether the assessment scores are appropriate and to evaluate the adequacy of the educator preparation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2356; eff. 1-9-1997; Am. 24 Ky.R. 1950; 2374; eff. 5-18-1998; 26 Ky.R. 1037; 1416; eff. 1-18-2000; 28 Ky.R. 2070; 2343; eff. 5-16-2002; recodified from 704 KAR 20:475, 7-2-2002; 33 Ky.R. 830; 1270; eff. 12-1-2006; Am. 37 Ky.R. 1318; 1622; eff. 2-4-2011; 43 Ky.R. 1627; eff. 7-7-2017; Cert. eff. 6-25-2024.)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05633325744876" /><Relationship Type="http://schemas.openxmlformats.org/officeDocument/2006/relationships/settings" Target="/word/settings.xml" Id="Reae993d4ae5a4560" /></Relationships>
</file>