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141b987fbf4923" /></Relationships>
</file>

<file path=word/document.xml><?xml version="1.0" encoding="utf-8"?>
<w:document xmlns:w="http://schemas.openxmlformats.org/wordprocessingml/2006/main">
  <w:body>
    <w:p>
      <w:pPr>
        <w:pStyle w:val="kar_citation"/>
      </w:pPr>
      <w:r>
        <w:t>401 KAR 59:210.</w:t>
      </w:r>
      <w:r>
        <w:t xml:space="preserve"> </w:t>
      </w:r>
      <w:r>
        <w:t xml:space="preserve">New fabric, vinyl and paper surface coating operations.</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new fabric, vinyl or paper surface coating operations.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59:001.</w:t>
      </w:r>
    </w:p>
    <w:p>
      <w:pPr>
        <w:pStyle w:val="kar_subsection"/>
      </w:pPr>
      <w:r>
        <w:t xml:space="preserve">(1)</w:t>
      </w:r>
      <w:r>
        <w:t xml:space="preserve"> </w:t>
      </w:r>
      <w:r>
        <w:t xml:space="preserve">"Affected facility" means a coating line for fabric, vinyl, or paper.</w:t>
      </w:r>
    </w:p>
    <w:p>
      <w:pPr>
        <w:pStyle w:val="kar_subsection"/>
      </w:pPr>
      <w:r>
        <w:t xml:space="preserve">(2)</w:t>
      </w:r>
      <w:r>
        <w:t xml:space="preserve"> </w:t>
      </w:r>
      <w:r>
        <w:t xml:space="preserve">"Applicator" means the mechanism or device used to apply the coating including, but not limited to, roll, knife, or rotogravure coater.</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"Coating line" means a series of equipment or operations used to apply, dry, or cure any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To determine compliance with this administrative regulation, if any equipment or operation is considered to be a part of more than one (1) coating line, its VOC emissions shall be assigned to each coating line of which it is a part proportionally to the throughput of VOCs it receives from or distributes to each coating line;</w:t>
      </w:r>
    </w:p>
    <w:p>
      <w:pPr>
        <w:pStyle w:val="kar_paragraph"/>
      </w:pPr>
      <w:r>
        <w:t xml:space="preserve">(i)</w:t>
      </w:r>
      <w:r>
        <w:t xml:space="preserve"> </w:t>
      </w:r>
      <w:r>
        <w:t xml:space="preserve">If any portion of the series of equipment or operations qualifies for an exemption according to Section 6 of this administrative regulation, then that portion shall be considered to be a separate coating line.</w:t>
      </w:r>
    </w:p>
    <w:p>
      <w:pPr>
        <w:pStyle w:val="kar_paragraph"/>
      </w:pPr>
      <w:r>
        <w:t xml:space="preserve">(j)</w:t>
      </w:r>
      <w:r>
        <w:t xml:space="preserve"> </w:t>
      </w:r>
      <w:r>
        <w:t xml:space="preserve">An affected facility which is capable of performing both paper coating and paper printing shall be considered as performing a paper printing operation subject to 401 KAR 59:212.</w:t>
      </w:r>
    </w:p>
    <w:p>
      <w:pPr>
        <w:pStyle w:val="kar_subsection"/>
      </w:pPr>
      <w:r>
        <w:t xml:space="preserve">(5)</w:t>
      </w:r>
      <w:r>
        <w:t xml:space="preserve"> </w:t>
      </w:r>
      <w:r>
        <w:t xml:space="preserve">"Process storage" means mixing tanks, holding tanks, and other tanks, drums, or other containers which contain surface coatings, VOCs, or recovered VOCs, but does not mean storage tanks of petroleum liquids which are subject to 401 KAR 59:050, 401 KAR 59:052, or 401 KAR 61:050.</w:t>
      </w:r>
    </w:p>
    <w:p>
      <w:pPr>
        <w:pStyle w:val="kar_subsection"/>
      </w:pPr>
      <w:r>
        <w:t xml:space="preserve">(6)</w:t>
      </w:r>
      <w:r>
        <w:t xml:space="preserve"> </w:t>
      </w:r>
      <w:r>
        <w:t xml:space="preserve">"Fabric coating" means the coating or saturation of a textile substrate to impart properties that are not initially present, such as strength, stability, water or acid repellency, functionality, or appearance.</w:t>
      </w:r>
    </w:p>
    <w:p>
      <w:pPr>
        <w:pStyle w:val="kar_subsection"/>
      </w:pPr>
      <w:r>
        <w:t xml:space="preserve">(7)</w:t>
      </w:r>
      <w:r>
        <w:t xml:space="preserve"> </w:t>
      </w:r>
      <w:r>
        <w:t xml:space="preserve">"Vinyl coating" means the coating of vinyl coated fabric or vinyl sheets, which includes decorative, functional, or protective topcoats or printing.</w:t>
      </w:r>
    </w:p>
    <w:p>
      <w:pPr>
        <w:pStyle w:val="kar_subsection"/>
      </w:pPr>
      <w:r>
        <w:t xml:space="preserve">(8)</w:t>
      </w:r>
      <w:r>
        <w:t xml:space="preserve"> </w:t>
      </w:r>
      <w:r>
        <w:t xml:space="preserve">"Paper coating" means saturation or the application of a uniform layer of material across the entire width of a web of paper, pressure sensitive tapes regardless of substrate, related web coating processes on plastic film such as typewriter ribbons, photographic film, magnetic tape, functional films, and decorative coatings on metal foil such as gift wrap and packaging, but does not include the printing of paper.</w:t>
      </w:r>
    </w:p>
    <w:p>
      <w:pPr>
        <w:pStyle w:val="kar_subsection"/>
      </w:pPr>
      <w:r>
        <w:t xml:space="preserve">(9)</w:t>
      </w:r>
      <w:r>
        <w:t xml:space="preserve"> </w:t>
      </w:r>
      <w:r>
        <w:t xml:space="preserve">"Knife coating" means the application of a coating material to a substrate by means of drawing the substrate beneath a knife that spreads the coating evenly over the full width of the substrate.</w:t>
      </w:r>
    </w:p>
    <w:p>
      <w:pPr>
        <w:pStyle w:val="kar_subsection"/>
      </w:pPr>
      <w:r>
        <w:t xml:space="preserve">(10)</w:t>
      </w:r>
      <w:r>
        <w:t xml:space="preserve"> </w:t>
      </w:r>
      <w:r>
        <w:t xml:space="preserve">"Roll coating" means the application of a coating material to a substrate by means of hard rubber or steel rolls.</w:t>
      </w:r>
    </w:p>
    <w:p>
      <w:pPr>
        <w:pStyle w:val="kar_subsection"/>
      </w:pPr>
      <w:r>
        <w:t xml:space="preserve">(11)</w:t>
      </w:r>
      <w:r>
        <w:t xml:space="preserve"> </w:t>
      </w:r>
      <w:r>
        <w:t xml:space="preserve">"Rotogravure coating" means the application of a uniform layer of material across a substrate by means of a roll coating technique in which the entire coating roll is uniformly etched with recessed cells and no pattern or design is present. The coating material is picked up in these recessed cells and is transferred to the substrate.</w:t>
      </w:r>
    </w:p>
    <w:p>
      <w:pPr>
        <w:pStyle w:val="kar_subsection"/>
      </w:pPr>
      <w:r>
        <w:t xml:space="preserve">(12)</w:t>
      </w:r>
      <w:r>
        <w:t xml:space="preserve"> </w:t>
      </w:r>
      <w:r>
        <w:t xml:space="preserve">"Classification date" means June 29, 1979.</w:t>
      </w:r>
    </w:p>
    <w:p>
      <w:pPr>
        <w:pStyle w:val="kar_subsection"/>
      </w:pPr>
      <w:r>
        <w:t xml:space="preserve">(13)</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any operation or design of equipment permits more than one (1) interpretation of this definition, the interpretation that results in the minimum value for allowable emission shall apply.</w:t>
      </w:r>
    </w:p>
    <w:p>
      <w:pPr>
        <w:pStyle w:val="kar_subsection"/>
      </w:pPr>
      <w:r>
        <w:t xml:space="preserve">(14)</w:t>
      </w:r>
      <w:r>
        <w:t xml:space="preserve"> </w:t>
      </w:r>
      <w:r>
        <w:t xml:space="preserve">"Printing" means the formation of words, designs, and pictures, usually by a series of application rolls, each with only partial coverage. It shall apply to flexographic and rotogravure processes as applied to publication, specialty, and packaging printing as defined in 401 KAR 59:212.</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Each affected facility commenced on or after the classification date defined in Section 1 of this administrative regulation and located in a county or portion of a county designated as nonattainment for ozone in 401 KAR 51:010, for any classification except marginal; and</w:t>
      </w:r>
    </w:p>
    <w:p>
      <w:pPr>
        <w:pStyle w:val="kar_paragraph"/>
      </w:pPr>
      <w:r>
        <w:t xml:space="preserve">(b)</w:t>
      </w:r>
      <w:r>
        <w:t xml:space="preserve"> </w:t>
      </w:r>
      <w:r>
        <w:t xml:space="preserve">Each affected facility commenced on or after June 24, 1992 which is a part of a major source located in a county or portion of a county designated attainment or marginal nonattainment for ozone in 401 KAR 51:010.</w:t>
      </w:r>
    </w:p>
    <w:p>
      <w:pPr>
        <w:pStyle w:val="kar_subsection"/>
      </w:pPr>
      <w:r>
        <w:t xml:space="preserve">(2)</w:t>
      </w:r>
      <w:r>
        <w:t xml:space="preserve"> </w:t>
      </w:r>
      <w:r>
        <w:t xml:space="preserve">Each affected facility commenced on or after the classification date defined in Section 1 of this administrative regulation but prior to June 24, 1992 which is a part of a major source located in a county or portion of a county designated attainment or marginally nonattainment for ozone in 401 KAR 51:010 shall be exempt from this administrative regulation except that control devices and procedures required at the time it commenced shall continue to be operated and maintained.</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shall be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requested by the cabinet, performance tests specified by the cabinet shall be conducted to determine the efficiency of the control device. Capture efficiency shall be determined by procedures specified in 401 KAR 50:047 in all ozone nonattainment areas except marginal.</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Appendix A to 40 CFR 60, Method 24, which has been incorporated by reference in 401 KAR 50:015, shall be used as applicable to determine compliance of the coatings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Compliance on one (1) coating line with VOC emission limits shall be based on an averaging period not to exceed twenty-four (24) hours. If it is not economically or technically feasible to determine emission on a daily basis, alternatives expressing emission limits for longer averaging times may be accepted if approved by the cabinet. Case-by-case alternatives approved by the cabinet, but not previously authorized by the U.S. EPA, shall be submitted to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on one (1) coating line shall be based on mass of VOC per volume of solids. Vinyl plastisols and organisols shall not be included in VOC equivalency calculations that are required to be included in applications for VOC bubbles.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 or solvent;</w:t>
      </w:r>
    </w:p>
    <w:p>
      <w:pPr>
        <w:pStyle w:val="kar_paragraph"/>
      </w:pPr>
      <w:r>
        <w:t xml:space="preserve">(e)</w:t>
      </w:r>
      <w:r>
        <w:t xml:space="preserve"> </w:t>
      </w:r>
      <w:r>
        <w:t xml:space="preserve">The date for each application for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June 29, 1979, shall have achieved final compliance upon start-up.</w:t>
      </w:r>
    </w:p>
    <w:p>
      <w:pPr>
        <w:pStyle w:val="kar_subsection"/>
      </w:pPr>
      <w:r>
        <w:t xml:space="preserve">(2)</w:t>
      </w:r>
      <w:r>
        <w:t xml:space="preserve"> </w:t>
      </w:r>
      <w:r>
        <w:t xml:space="preserve">The owner or operator of an affected facility that, on or after June 24, 1992, becomes subject to this administrative regulation for any reason other than construction, modification, or reconstruction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paragraph"/>
      </w:pPr>
      <w:r>
        <w:t xml:space="preserve">(b)</w:t>
      </w:r>
      <w:r>
        <w:t xml:space="preserve"> </w:t>
      </w:r>
      <w:r>
        <w:t xml:space="preserve">The control system contract or the exempt coatings and any accompanying process change contracts shall be awarded no later than eleven (11) months after the date the affected facility becomes subject to this administrative regulation.</w:t>
      </w:r>
    </w:p>
    <w:p>
      <w:pPr>
        <w:pStyle w:val="kar_paragraph"/>
      </w:pPr>
      <w:r>
        <w:t xml:space="preserve">(c)</w:t>
      </w:r>
      <w:r>
        <w:t xml:space="preserve"> </w:t>
      </w:r>
      <w:r>
        <w:t xml:space="preserve">On-site construction or installation of emission control equipment or process changes for exempt coatings shall be initiated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w:t>
      </w:r>
    </w:p>
    <w:p>
      <w:pPr>
        <w:pStyle w:val="kar_subsection"/>
      </w:pPr>
      <w:r>
        <w:t xml:space="preserve">(1)</w:t>
      </w:r>
      <w:r>
        <w:t xml:space="preserve"> </w:t>
      </w:r>
      <w:r>
        <w:t xml:space="preserve">Any affected facility coating fabric or paper shall be exempt from Section 3 of this administrative regulation if the VOC content of the coating is less than 0.35 kg/l of coating (two and nine-tenths (2.9) lb/gal), excluding water or exempt solvent or both, delivered to the applicators associated with the coating line.</w:t>
      </w:r>
    </w:p>
    <w:p>
      <w:pPr>
        <w:pStyle w:val="kar_subsection"/>
      </w:pPr>
      <w:r>
        <w:t xml:space="preserve">(2)</w:t>
      </w:r>
      <w:r>
        <w:t xml:space="preserve"> </w:t>
      </w:r>
      <w:r>
        <w:t xml:space="preserve">Any affected facility coating vinyl shall be exempt from Section 3 of this administrative regulation if the VOC content of the coating is less than 0.45 kg/l of coating (three and eight-tenths (3.8) lb/gal) excluding water or exempt solvent or both, delivered to the applicators associated with the coating line.</w:t>
      </w:r>
    </w:p>
    <w:p>
      <w:pPr>
        <w:pStyle w:val="kar_subsection"/>
      </w:pPr>
      <w:r>
        <w:t xml:space="preserve">(3)</w:t>
      </w:r>
      <w:r>
        <w:t xml:space="preserve"> </w:t>
      </w:r>
      <w:r>
        <w:t xml:space="preserve">An affected facility shall be exempt from this administrative regulation if the total VOC emissions from all affected facilities subject to this administrative regulation are less than or equal to:</w:t>
      </w:r>
    </w:p>
    <w:p>
      <w:pPr>
        <w:pStyle w:val="kar_paragraph"/>
      </w:pPr>
      <w:r>
        <w:t xml:space="preserve">(a)</w:t>
      </w:r>
      <w:r>
        <w:t xml:space="preserve"> </w:t>
      </w:r>
      <w:r>
        <w:t xml:space="preserve">Three (3) lb/hr actual emissions before add-on control;</w:t>
      </w:r>
    </w:p>
    <w:p>
      <w:pPr>
        <w:pStyle w:val="kar_paragraph"/>
      </w:pPr>
      <w:r>
        <w:t xml:space="preserve">(b)</w:t>
      </w:r>
      <w:r>
        <w:t xml:space="preserve"> </w:t>
      </w:r>
      <w:r>
        <w:t xml:space="preserve">Fifteen (15) lb/day actual emissions before add-on control; or</w:t>
      </w:r>
    </w:p>
    <w:p>
      <w:pPr>
        <w:pStyle w:val="kar_paragraph"/>
      </w:pPr>
      <w:r>
        <w:t xml:space="preserve">(c)</w:t>
      </w:r>
      <w:r>
        <w:t xml:space="preserve"> </w:t>
      </w:r>
      <w:r>
        <w:t xml:space="preserve">Ten (10) tons per year theoretical potential emissions based on design capacity for maximum production) and 8760 hr/yr before add-on control.</w:t>
      </w:r>
    </w:p>
    <w:p>
      <w:pPr>
        <w:pStyle w:val="kar_subsection"/>
      </w:pPr>
      <w:r>
        <w:t xml:space="preserve">(4)</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059:210. 5 Ky.R. 462; 6 Ky.R. 23; eff. 6-29-1979; 8 Ky.R. 910; eff. 9-22-1982; 18 Ky.R. 2622; 2939; 3344; eff. 6-24-1992; TAm eff. 8-9-2007; Crt eff. 11-21-2018; TAm eff. 2-14-2019; Crt eff. 11-5-2025.)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40a1d37bbb46ae" /><Relationship Type="http://schemas.openxmlformats.org/officeDocument/2006/relationships/settings" Target="/word/settings.xml" Id="Rca770c6261674d04" /></Relationships>
</file>