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0dd7681ca49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59:495.</w:t>
      </w:r>
      <w:r>
        <w:t xml:space="preserve"> </w:t>
      </w:r>
      <w:r>
        <w:t xml:space="preserve">Standards of performance for secondary brass and bronze production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58cee161e24006" /><Relationship Type="http://schemas.openxmlformats.org/officeDocument/2006/relationships/settings" Target="/word/settings.xml" Id="R6bc2e08f0be04a1f" /></Relationships>
</file>