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bd4d3118694de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59:635.</w:t>
      </w:r>
      <w:r>
        <w:t xml:space="preserve"> </w:t>
      </w:r>
      <w:r>
        <w:t xml:space="preserve">Standards of performance for the graphic arts industry: publication rotogravure printing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f4924bda744a0c" /><Relationship Type="http://schemas.openxmlformats.org/officeDocument/2006/relationships/settings" Target="/word/settings.xml" Id="Ra1a0a2fea9d94bb3" /></Relationships>
</file>