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77062505264070" /></Relationships>
</file>

<file path=word/document.xml><?xml version="1.0" encoding="utf-8"?>
<w:document xmlns:w="http://schemas.openxmlformats.org/wordprocessingml/2006/main">
  <w:body>
    <w:p>
      <w:pPr>
        <w:pStyle w:val="kar_citation"/>
      </w:pPr>
      <w:r>
        <w:t>401 KAR 61:030.</w:t>
      </w:r>
      <w:r>
        <w:t xml:space="preserve"> </w:t>
      </w:r>
      <w:r>
        <w:t xml:space="preserve">Existing sulfuric acid plants.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standards of performance for existing sulfuric acid plants.</w:t>
      </w:r>
    </w:p>
    <w:p>
      <w:pPr>
        <w:pStyle w:val="kar_section"/>
      </w:pPr>
      <w:r>
        <w:t xml:space="preserve">Section 1.</w:t>
      </w:r>
      <w:r>
        <w:t xml:space="preserve"> </w:t>
      </w:r>
      <w:r>
        <w:t xml:space="preserve">Applicability. The provisions of this administrative regulation shall apply to affected facilities associated with sulfuric acid plants commenced before the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 "Classification date" means August 17, 1971.</w:t>
      </w:r>
    </w:p>
    <w:p>
      <w:pPr>
        <w:pStyle w:val="kar_section"/>
      </w:pPr>
      <w:r>
        <w:t xml:space="preserve">Section 3.</w:t>
      </w:r>
      <w:r>
        <w:t xml:space="preserve"> </w:t>
      </w:r>
      <w:r>
        <w:t xml:space="preserve">Standard for Sulfuric Acid Mist. No person shall cause, suffer, allow, or permit the following emissions into the open air:</w:t>
      </w:r>
    </w:p>
    <w:p>
      <w:pPr>
        <w:pStyle w:val="kar_subsection"/>
      </w:pPr>
      <w:r>
        <w:t xml:space="preserve">(1)</w:t>
      </w:r>
      <w:r>
        <w:t xml:space="preserve"> </w:t>
      </w:r>
      <w:r>
        <w:t xml:space="preserve">Sulfuric acid mist in the effluent in excess of five-tenths (0.50) pound per ton of acid produced, the production being expressed as 100 percent sulfuric acid.</w:t>
      </w:r>
    </w:p>
    <w:p>
      <w:pPr>
        <w:pStyle w:val="kar_subsection"/>
      </w:pPr>
      <w:r>
        <w:t xml:space="preserve">(2)</w:t>
      </w:r>
      <w:r>
        <w:t xml:space="preserve"> </w:t>
      </w:r>
      <w:r>
        <w:t xml:space="preserve">A visible emission which is greater than twenty (20) percent opacity.</w:t>
      </w:r>
    </w:p>
    <w:p>
      <w:pPr>
        <w:pStyle w:val="kar_section"/>
      </w:pPr>
      <w:r>
        <w:t xml:space="preserve">Section 4.</w:t>
      </w:r>
      <w:r>
        <w:t xml:space="preserve"> </w:t>
      </w:r>
      <w:r>
        <w:t xml:space="preserve">Standard for Sulfur Dioxide. No person shall cause, suffer, allow, or permit the following emission into the open air: Sulfur dioxide in the effluent in excess of twenty-seven and six-tenths (27.6) pounds per ton of acid produced, the production being expressed as 100 percent sulfuric acid.</w:t>
      </w:r>
    </w:p>
    <w:p>
      <w:pPr>
        <w:pStyle w:val="kar_section"/>
      </w:pPr>
      <w:r>
        <w:t xml:space="preserve">Section 5.</w:t>
      </w:r>
      <w:r>
        <w:t xml:space="preserve"> </w:t>
      </w:r>
      <w:r>
        <w:t xml:space="preserve">Test Methods and Procedures.</w:t>
      </w:r>
    </w:p>
    <w:p>
      <w:pPr>
        <w:pStyle w:val="kar_subsection"/>
      </w:pPr>
      <w:r>
        <w:t xml:space="preserve">(1)</w:t>
      </w:r>
      <w:r>
        <w:t xml:space="preserve"> </w:t>
      </w:r>
      <w:r>
        <w:t xml:space="preserve">The reference methods as defined in Appendix A of 40 CFR 60, filed by reference in 401 KAR 50:015, except as provided in 401 KAR 50:045, shall be used to determine compliance with the standards prescribed in Sections 3 and 4 of this administrative regulation:</w:t>
      </w:r>
    </w:p>
    <w:p>
      <w:pPr>
        <w:pStyle w:val="kar_paragraph"/>
      </w:pPr>
      <w:r>
        <w:t xml:space="preserve">(a)</w:t>
      </w:r>
      <w:r>
        <w:t xml:space="preserve"> </w:t>
      </w:r>
      <w:r>
        <w:t xml:space="preserve">Reference Method 8 for the concentrations of sulfur dioxide and acid mist;</w:t>
      </w:r>
    </w:p>
    <w:p>
      <w:pPr>
        <w:pStyle w:val="kar_paragraph"/>
      </w:pPr>
      <w:r>
        <w:t xml:space="preserve">(b)</w:t>
      </w:r>
      <w:r>
        <w:t xml:space="preserve"> </w:t>
      </w:r>
      <w:r>
        <w:t xml:space="preserve">Reference Method 1 for sample and velocity traverses;</w:t>
      </w:r>
    </w:p>
    <w:p>
      <w:pPr>
        <w:pStyle w:val="kar_paragraph"/>
      </w:pPr>
      <w:r>
        <w:t xml:space="preserve">(c)</w:t>
      </w:r>
      <w:r>
        <w:t xml:space="preserve"> </w:t>
      </w:r>
      <w:r>
        <w:t xml:space="preserve">Reference Method 2 for velocity and volumetric flow rate; and</w:t>
      </w:r>
    </w:p>
    <w:p>
      <w:pPr>
        <w:pStyle w:val="kar_paragraph"/>
      </w:pPr>
      <w:r>
        <w:t xml:space="preserve">(d)</w:t>
      </w:r>
      <w:r>
        <w:t xml:space="preserve"> </w:t>
      </w:r>
      <w:r>
        <w:t xml:space="preserve">Reference Method 3 for gas analysis.</w:t>
      </w:r>
    </w:p>
    <w:p>
      <w:pPr>
        <w:pStyle w:val="kar_subsection"/>
      </w:pPr>
      <w:r>
        <w:t xml:space="preserve">(2)</w:t>
      </w:r>
      <w:r>
        <w:t xml:space="preserve"> </w:t>
      </w:r>
      <w:r>
        <w:t xml:space="preserve">The moisture content can be considered to be zero. For Reference Method 8 the sampling time for each run shall be at least sixty (60) minutes and the minimum sample volume shall be 1.15 dscm (forty and six-tenths (40.6) dscf) except that smaller sampling times or sample volumes, when necessitated by process variables or other factors, may be approved by the cabinet.</w:t>
      </w:r>
    </w:p>
    <w:p>
      <w:pPr>
        <w:pStyle w:val="kar_subsection"/>
      </w:pPr>
      <w:r>
        <w:t xml:space="preserve">(3)</w:t>
      </w:r>
      <w:r>
        <w:t xml:space="preserve"> </w:t>
      </w:r>
      <w:r>
        <w:t xml:space="preserve">Acid production rate, expressed in metric tons per hour of 100 percent sulfuric acid shall be determined during each testing period by suitable methods and shall be confirmed by a material balance over the production system.</w:t>
      </w:r>
    </w:p>
    <w:p>
      <w:pPr>
        <w:pStyle w:val="kar_subsection"/>
      </w:pPr>
      <w:r>
        <w:t xml:space="preserve">(4)</w:t>
      </w:r>
      <w:r>
        <w:t xml:space="preserve"> </w:t>
      </w:r>
      <w:r>
        <w:t xml:space="preserve">Acid mist and sulfur dioxide emissions, expressed in g/metric ton of 100 percent sulfuric acid shall be determined by dividing the emission rate in g/hr by the acid production rate. The emission rate shall be determined by the equation g/hr = (QS)(c), where QS = volumetric flow rate of the effluent in dscm/hr as determined in accordance with subsection (1)(c) of this section and c = acid mist and sulfur dioxide concentrations in g/dscm as determined in accordance with subsection (1)(a)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478; eff. 6-6-1979;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0bed4943d944ab" /><Relationship Type="http://schemas.openxmlformats.org/officeDocument/2006/relationships/settings" Target="/word/settings.xml" Id="R5bf16d34d2354df8" /></Relationships>
</file>