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cf98aaa1904e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63:105.</w:t>
      </w:r>
      <w:r>
        <w:t xml:space="preserve"> </w:t>
      </w:r>
      <w:r>
        <w:t xml:space="preserve">Requirements for control technology determinations for major sources in accordance with Clean Air Act section 112(g) and (j)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eab5c3ca544593" /><Relationship Type="http://schemas.openxmlformats.org/officeDocument/2006/relationships/settings" Target="/word/settings.xml" Id="R69874f5ace3a4d73" /></Relationships>
</file>