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96f83e26494343" /></Relationships>
</file>

<file path=word/document.xml><?xml version="1.0" encoding="utf-8"?>
<w:document xmlns:w="http://schemas.openxmlformats.org/wordprocessingml/2006/main">
  <w:body>
    <w:p>
      <w:pPr>
        <w:pStyle w:val="kar_citation"/>
      </w:pPr>
      <w:r>
        <w:t>401 KAR 68:065.</w:t>
      </w:r>
      <w:r>
        <w:t xml:space="preserve"> </w:t>
      </w:r>
      <w:r>
        <w:t xml:space="preserve">Program 3 prevention program.</w:t>
      </w:r>
    </w:p>
    <w:p>
      <w:pPr>
        <w:pStyle w:val="kar_markup_metadata"/>
      </w:pPr>
      <w:r>
        <w:t xml:space="preserve">RELATES TO: </w:t>
      </w:r>
      <w:r>
        <w:t xml:space="preserve">KRS 224.10-100, 224.20-100, 224.20-110, 224.20-120, 40 C.F.R. 68.65-68.87, 42 U.S.C. 7412(r)</w:t>
      </w:r>
    </w:p>
    <w:p>
      <w:pPr>
        <w:pStyle w:val="kar_markup_metadata"/>
      </w:pPr>
      <w:r>
        <w:t xml:space="preserve">STATUTORY AUTHORITY: </w:t>
      </w:r>
      <w:r>
        <w:t xml:space="preserve">KRS 224.10-100, 224.20-100, 224.20-110, 224.20-120, 40 C.F.R. 68.65-68.87, 42 U.S.C. 7412(r)</w:t>
      </w:r>
    </w:p>
    <w:p>
      <w:pPr>
        <w:pStyle w:val="kar_markup_metadata"/>
      </w:pPr>
      <w:r>
        <w:t xml:space="preserve">NECESSITY, FUNCTION, AND CONFORMITY: </w:t>
      </w:r>
      <w:r>
        <w:t xml:space="preserve">KRS 224.10-100 requires Environmental and Public Protection Cabinet to prescribe administrative regulations for the prevention, abatement, and control of air pollution. The federal regulation incorporated by reference in this administrative regulation establishes the Program 3 Prevention Program requirements pursuant to the federal program for chemical accident prevention and risk management.</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40 C.F.R. 68.65 to 68.87, effective July 1, 1998, as amended at 64 Fed. Reg. 979, January 6, 1999,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068:065. 25 Ky.R. 1751; 2404; 2859; eff. 10-13-1999; TAm eff. 8-9-2007; TAm eff. 5-20-2010; TAm eff. 9-16-2013; TAm eff. 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331048ff545db" /><Relationship Type="http://schemas.openxmlformats.org/officeDocument/2006/relationships/settings" Target="/word/settings.xml" Id="Rd7000cf33c9a4721" /></Relationships>
</file>