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869984bd444f9a" /></Relationships>
</file>

<file path=word/document.xml><?xml version="1.0" encoding="utf-8"?>
<w:document xmlns:w="http://schemas.openxmlformats.org/wordprocessingml/2006/main">
  <w:body>
    <w:p>
      <w:pPr>
        <w:pStyle w:val="kar_citation"/>
      </w:pPr>
      <w:r>
        <w:t>401 KAR 68:200.</w:t>
      </w:r>
      <w:r>
        <w:t xml:space="preserve"> </w:t>
      </w:r>
      <w:r>
        <w:t xml:space="preserve">Other requirements.</w:t>
      </w:r>
    </w:p>
    <w:p>
      <w:pPr>
        <w:pStyle w:val="kar_markup_metadata"/>
      </w:pPr>
      <w:r>
        <w:t xml:space="preserve">RELATES TO: </w:t>
      </w:r>
      <w:r>
        <w:t xml:space="preserve">KRS 224.10-100, 224.20-100, 224.20-110, 224.20-120, 40 C.F.R. 68.200-68.220, 42 U.S.C. 7412(r), Pub.L. 106-40 August 5, 1999</w:t>
      </w:r>
    </w:p>
    <w:p>
      <w:pPr>
        <w:pStyle w:val="kar_markup_metadata"/>
      </w:pPr>
      <w:r>
        <w:t xml:space="preserve">STATUTORY AUTHORITY: </w:t>
      </w:r>
      <w:r>
        <w:t xml:space="preserve">KRS 224.10-100, 224.20-100, 224.20-110, 224.20-120, 40 C.F.R. 68.200-68.220, 42 U.S.C. 7412(r), Pub.L. 106-40, August 5, 1999</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The federal regulation incorporated by reference in this administrative regulation establishes the recordkeeping, public information, permitting, and audit requirements pursuant to the federal program for chemical accident prevention and risk management.</w:t>
      </w:r>
    </w:p>
    <w:p>
      <w:pPr>
        <w:pStyle w:val="kar_section"/>
      </w:pPr>
      <w:r>
        <w:t xml:space="preserve">Section 1.</w:t>
      </w:r>
      <w:r>
        <w:t xml:space="preserve"> </w:t>
      </w:r>
      <w:r>
        <w:t xml:space="preserve">Release of Off-site Consequences Analysis (OCA) Information.</w:t>
      </w:r>
    </w:p>
    <w:p>
      <w:pPr>
        <w:pStyle w:val="kar_subsection"/>
      </w:pPr>
      <w:r>
        <w:t xml:space="preserve">(1)</w:t>
      </w:r>
      <w:r>
        <w:t xml:space="preserve"> </w:t>
      </w:r>
      <w:r>
        <w:t xml:space="preserve">Risk Management Plans (RMP's) required under 401 KAR 68:150 shall not be made available to the public except as provided in 42 U.S.C. 7412(r)(7)(H), as amended by Pub.L. 106-40, Section 3, enacted August 5, 1999.</w:t>
      </w:r>
    </w:p>
    <w:p>
      <w:pPr>
        <w:pStyle w:val="kar_subsection"/>
      </w:pPr>
      <w:r>
        <w:t xml:space="preserve">(2)</w:t>
      </w:r>
      <w:r>
        <w:t xml:space="preserve"> </w:t>
      </w:r>
      <w:r>
        <w:t xml:space="preserve">Stationary sources that are required to submit RMP's under 401 KAR 68:010 shall meet the requirements of 42 U.S.C. 7412(r)(7)(H), as amended by Pub.L. 106-40, Section 4, enacted August 5, 1999.</w:t>
      </w:r>
    </w:p>
    <w:p>
      <w:pPr>
        <w:pStyle w:val="kar_subsection"/>
      </w:pPr>
      <w:r>
        <w:t xml:space="preserve">(3)</w:t>
      </w:r>
      <w:r>
        <w:t xml:space="preserve"> </w:t>
      </w:r>
      <w:r>
        <w:t xml:space="preserve">Stationary sources employing only Program 1 processes, as provided in 401 KAR 68:010, shall be exempt from subsection (2) of this section.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40 C.F.R. 68.200 to 68.220, effective July 1, 1998, is incorporated by reference.</w:t>
      </w:r>
    </w:p>
    <w:p>
      <w:pPr>
        <w:pStyle w:val="kar_subsection"/>
      </w:pPr>
      <w:r>
        <w:t xml:space="preserve">(2)</w:t>
      </w:r>
      <w:r>
        <w:t xml:space="preserve"> </w:t>
      </w:r>
      <w:r>
        <w:t xml:space="preserve">This material incorporated by reference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573-3382;</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or</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Copies of the Code of Federal Regulations (C.F.R.) are available for sale from the Superintendent of Documents, U.S. Government Printing Office, Washington, D.C. 20402.</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068:200. 25 Ky.R. 1757; 2409; 2860; 26 Ky.R. 999; eff. 10-13-1999; TAm eff. 8-9-2007; TAm eff. 9-16-2013; TAm eff. 7-8-2016; Crt eff. 9-12-2018; Crt eff. 9-9-2025.)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51a2ae57c941e2" /><Relationship Type="http://schemas.openxmlformats.org/officeDocument/2006/relationships/settings" Target="/word/settings.xml" Id="R1cecb2e8cbf7440e" /></Relationships>
</file>