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3e668bf13d40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102:005.</w:t>
      </w:r>
      <w:r>
        <w:t xml:space="preserve"> </w:t>
      </w:r>
      <w:r>
        <w:t xml:space="preserve">Definitions for 401 KAR Chapter 102.</w:t>
      </w:r>
    </w:p>
    <w:p>
      <w:pPr>
        <w:pStyle w:val="kar_markup_metadata"/>
      </w:pPr>
      <w:r>
        <w:t xml:space="preserve">RELATES TO: </w:t>
      </w:r>
      <w:r>
        <w:t xml:space="preserve">KRS 224.1-415, 224.1-400, 224.1-405</w:t>
      </w:r>
    </w:p>
    <w:p>
      <w:pPr>
        <w:pStyle w:val="kar_markup_metadata"/>
      </w:pPr>
      <w:r>
        <w:t xml:space="preserve">STATUTORY AUTHORITY: </w:t>
      </w:r>
      <w:r>
        <w:t xml:space="preserve">KRS 224.1-415</w:t>
      </w:r>
    </w:p>
    <w:p>
      <w:pPr>
        <w:pStyle w:val="kar_markup_metadata"/>
      </w:pPr>
      <w:r>
        <w:t xml:space="preserve">NECESSITY, FUNCTION, AND CONFORMITY: </w:t>
      </w:r>
      <w:r>
        <w:t xml:space="preserve">KRS 224.1-415 authorizes the Brownfield Redevelopment Program and authorizes the cabinet to administer the program. This administrative regulation defines terms used in 401 KAR Chapter 102 Brownfield Redevelopment Program.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Definitions.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"Applicant" means the person who owns or intends to acquire property and makes certification to the cabinet in accordance with KRS 224.1-415(2) and 401 KAR Chapter 102.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"Cabinet" is defined by KRS 224.1-010(9).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"Hazardous substance" is defined by KRS 224.1-400(1)(a).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"Person" is defined by KRS 224.1-010(17).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"Petroleum" is defined by KRS 224.60-115(15).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"Petroleum storage tank" is defined by KRS 224.60-115(16).</w:t>
      </w:r>
    </w:p>
    <w:p>
      <w:pPr>
        <w:pStyle w:val="kar_subsection"/>
      </w:pPr>
      <w:r>
        <w:t xml:space="preserve">(7)</w:t>
      </w:r>
      <w:r>
        <w:t xml:space="preserve"> </w:t>
      </w:r>
      <w:r>
        <w:t xml:space="preserve">"Pollutant or contaminant" is defined by KRS 224.1-400(1)(f).</w:t>
      </w:r>
    </w:p>
    <w:p>
      <w:pPr>
        <w:pStyle w:val="kar_subsection"/>
      </w:pPr>
      <w:r>
        <w:t xml:space="preserve">(8)</w:t>
      </w:r>
      <w:r>
        <w:t xml:space="preserve"> </w:t>
      </w:r>
      <w:r>
        <w:t xml:space="preserve">"Property" means real property, the expansion, redevelopment, or reuse of which is complicated due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A release of petroleum governed by KRS 224.1-405 or a release of a hazardous substance, or pollutant or contaminant governed by KRS 224.1-400 that occurred prior to acquisition of the property by the applicant;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potential presence or perceived presence of a release of a hazardous substance, or pollutant or contaminant or petroleum based on an all appropriate inquiry.</w:t>
      </w:r>
    </w:p>
    <w:p>
      <w:pPr>
        <w:pStyle w:val="kar_subsection"/>
      </w:pPr>
      <w:r>
        <w:t xml:space="preserve">(9)</w:t>
      </w:r>
      <w:r>
        <w:t xml:space="preserve"> </w:t>
      </w:r>
      <w:r>
        <w:t xml:space="preserve">"Property management plan" means the plan submitted to the cabinet in accordance with 401 KAR 102:020.</w:t>
      </w:r>
    </w:p>
    <w:p>
      <w:pPr>
        <w:pStyle w:val="kar_subsection"/>
      </w:pPr>
      <w:r>
        <w:t xml:space="preserve">(10)</w:t>
      </w:r>
      <w:r>
        <w:t xml:space="preserve"> </w:t>
      </w:r>
      <w:r>
        <w:t xml:space="preserve">"Release" means: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For a hazardous substance, or pollutant or contaminant, the definition established by KRS 224.1-400(1)(b); or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For petroleum or petroleum product, any spilling, leaking, pumping, pouring, emitting, emptying, discharging, injecting, escaping, leaching, dumping, or disposing from a source other than a petroleum storage tank into the environment including the abandonment or discarding of barrels, containers, and other closed receptacles, but excludes emissions from the engine exhaust of a motor vehicle, rolling stock, aircraft, vessel, or pipeline pumping station engine, and the normal application of fertilizer.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(401 KAR 102:005. 40 Ky.R. 903; 1397; eff. 2-3-2014; Crt eff. 8-13-2018; Crt eff. 7-22-2025.)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308d255ff543fe" /><Relationship Type="http://schemas.openxmlformats.org/officeDocument/2006/relationships/settings" Target="/word/settings.xml" Id="Rf172be915ef547d1" /></Relationships>
</file>