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ff9977c404435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 KAR 1:070.</w:t>
      </w:r>
      <w:r>
        <w:t xml:space="preserve"> </w:t>
      </w:r>
      <w:r>
        <w:t xml:space="preserve">Unclaimed property; administrative hearing, appeals process.</w:t>
      </w:r>
    </w:p>
    <w:p>
      <w:pPr>
        <w:pStyle w:val="kar_markup_metadata"/>
      </w:pPr>
      <w:r>
        <w:t xml:space="preserve">RELATES TO: </w:t>
      </w:r>
      <w:r>
        <w:t xml:space="preserve">KRS Chapter 13B, 393.010, 393.160</w:t>
      </w:r>
    </w:p>
    <w:p>
      <w:pPr>
        <w:pStyle w:val="kar_markup_metadata"/>
      </w:pPr>
      <w:r>
        <w:t xml:space="preserve">STATUTORY AUTHORITY: </w:t>
      </w:r>
      <w:r>
        <w:t xml:space="preserve">KRS 393.280(4)</w:t>
      </w:r>
    </w:p>
    <w:p>
      <w:pPr>
        <w:pStyle w:val="kar_markup_metadata"/>
      </w:pPr>
      <w:r>
        <w:t xml:space="preserve">NECESSITY, FUNCTION, AND CONFORMITY: </w:t>
      </w:r>
      <w:r>
        <w:t xml:space="preserve">KRS 393.280(4) authorizes the State Treasurer to promulgate administrative regulations necessary to implement KRS Chapter 393. This administrative regulation establishes the appeals and administrative hearings process when a decision regarding unclaimed property adversely affects a person.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A person adversely affected by a decision of a holder of unclaimed property regarding that property may request the department to review the holder's decision and make a determination regarding the claim.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A claimant of unclaimed property whose claim is denied by the department may appeal the denial and request in writing an administrative hearing within thirty (30) days of the denial.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Upon receipt of a written request for an administrative hearing, the department shall set the date, time, and place of the hearing and shall forthwith notify the person by regular U.S. mail.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An administrative hearing conducted pursuant to this section shall be held in accordance with KRS Chapter 13B.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Pursuant to KRS 393.160 any final order issued by the Treasurer may be appealed to the Franklin Circuit Court within sixty (60) days after issuance.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(21 Ky.R. 686; 1283; eff. 10-12-1994; 26 Ky.R. 411; 989; eff. 11-15-1999; Crt eff. 6-12-2019; Crt to Am 4-15-2026; Am due 10-27-2027.)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68c2ead126e4181" /><Relationship Type="http://schemas.openxmlformats.org/officeDocument/2006/relationships/settings" Target="/word/settings.xml" Id="R1d5a3991981a4abc" /></Relationships>
</file>