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7bf2b85e994bb1" /></Relationships>
</file>

<file path=word/document.xml><?xml version="1.0" encoding="utf-8"?>
<w:document xmlns:w="http://schemas.openxmlformats.org/wordprocessingml/2006/main">
  <w:body>
    <w:p>
      <w:pPr>
        <w:pStyle w:val="kar_citation"/>
      </w:pPr>
      <w:r>
        <w:t>405 KAR 18:150.</w:t>
      </w:r>
      <w:r>
        <w:t xml:space="preserve"> </w:t>
      </w:r>
      <w:r>
        <w:t xml:space="preserve">Disposal of noncoal mine waste.</w:t>
      </w:r>
    </w:p>
    <w:p>
      <w:pPr>
        <w:pStyle w:val="kar_markup_metadata"/>
      </w:pPr>
      <w:r>
        <w:t xml:space="preserve">RELATES TO: </w:t>
      </w:r>
      <w:r>
        <w:t xml:space="preserve">KRS 350.020, 350.090, 350.151, 350.465</w:t>
      </w:r>
    </w:p>
    <w:p>
      <w:pPr>
        <w:pStyle w:val="kar_markup_metadata"/>
      </w:pPr>
      <w:r>
        <w:t xml:space="preserve">STATUTORY AUTHORITY: </w:t>
      </w:r>
      <w:r>
        <w:t xml:space="preserve">KRS Chapter 13A, 350.028, 350.151,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sets forth requirements for the storage and disposal of wastes other than coal mine waste, soil or rock.</w:t>
      </w:r>
    </w:p>
    <w:p>
      <w:pPr>
        <w:pStyle w:val="kar_section"/>
      </w:pPr>
      <w:r>
        <w:t xml:space="preserve">Section 1.</w:t>
      </w:r>
      <w:r>
        <w:t xml:space="preserve"> </w:t>
      </w:r>
      <w:r>
        <w:t xml:space="preserve">Storage and Disposal.</w:t>
      </w:r>
    </w:p>
    <w:p>
      <w:pPr>
        <w:pStyle w:val="kar_subsection"/>
      </w:pPr>
      <w:r>
        <w:t xml:space="preserve">(1)</w:t>
      </w:r>
      <w:r>
        <w:t xml:space="preserve"> </w:t>
      </w:r>
      <w:r>
        <w:t xml:space="preserve">Storage. Noncoal mine wastes including, but not limited to, grease, lubricants, paints, flammable liquids, garbage, abandoned mining machinery, timber and other combustibles generated during underground mining activities shall be placed and stored in a controlled manner in a designated portion of the permit area. Placement and storage shall ensure that leachate and surface run-off do not degrade surface or groundwater, that fires are prevented, and that the area remains stable and suitable for reclamation and revegetation compatible with the natural surroundings.</w:t>
      </w:r>
    </w:p>
    <w:p>
      <w:pPr>
        <w:pStyle w:val="kar_subsection"/>
      </w:pPr>
      <w:r>
        <w:t xml:space="preserve">(2)</w:t>
      </w:r>
      <w:r>
        <w:t xml:space="preserve"> </w:t>
      </w:r>
      <w:r>
        <w:t xml:space="preserve">Disposal. Final disposal of such noncoal mine wastes shall be in a designated disposal site in the permit area or a state-approved solid waste disposal area. Disposal sites in the permit area shall be designed and constructed to ensure that leachate and drainage from the site do not degrade surface or groundwater. Wastes shall be routinely compacted and covered to prevent combustion and wind-borne waste. When the disposal is completed, a minimum of two (2) feet of soil cover shall be placed over the site, slopes stabilized, and revegetation accomplished in accordance with 405 KAR 18:200. Operation of the disposal site shall be conducted in accordance with all local, state, and federal requirements.</w:t>
      </w:r>
    </w:p>
    <w:p>
      <w:pPr>
        <w:pStyle w:val="kar_subsection"/>
      </w:pPr>
      <w:r>
        <w:t xml:space="preserve">(3)</w:t>
      </w:r>
      <w:r>
        <w:t xml:space="preserve"> </w:t>
      </w:r>
      <w:r>
        <w:t xml:space="preserve">At no time shall any noncoal mine waste be deposited in a refuse pile or impounding structure, nor shall any such excavation for waste disposal be placed within eight (8) feet of any coal outcrop or coal storage area.</w:t>
      </w:r>
    </w:p>
    <w:p>
      <w:pPr>
        <w:pStyle w:val="kar_subsection"/>
      </w:pPr>
      <w:r>
        <w:t xml:space="preserve">(4)</w:t>
      </w:r>
      <w:r>
        <w:t xml:space="preserve"> </w:t>
      </w:r>
      <w:r>
        <w:t xml:space="preserve">Disposal of hazardous and solid waste other than "coal mining solid waste" (as defined by administrative regulations of the Division of Waste Management) shall not be conducted on the permit area, unless a permit is obtained from the Kentucky Division of Waste Management.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018:150. 8 Ky.R. 1576; eff. 1-6-1983; 15 Ky.R. 496; eff. 12-13-1988;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65fce5fcd1420a" /><Relationship Type="http://schemas.openxmlformats.org/officeDocument/2006/relationships/settings" Target="/word/settings.xml" Id="R330729e137834a73" /></Relationships>
</file>