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b73cb309c4f7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30:200.</w:t>
      </w:r>
      <w:r>
        <w:t xml:space="preserve"> </w:t>
      </w:r>
      <w:r>
        <w:t xml:space="preserve">Petition requirements to designate lands unsuitable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00c662ace84d26" /><Relationship Type="http://schemas.openxmlformats.org/officeDocument/2006/relationships/settings" Target="/word/settings.xml" Id="Rac04b09331d9466c" /></Relationships>
</file>