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3cc25b49264177" /></Relationships>
</file>

<file path=word/document.xml><?xml version="1.0" encoding="utf-8"?>
<w:document xmlns:w="http://schemas.openxmlformats.org/wordprocessingml/2006/main">
  <w:body>
    <w:p>
      <w:pPr>
        <w:pStyle w:val="kar_citation"/>
      </w:pPr>
      <w:r>
        <w:t>405 KAR 30:340.</w:t>
      </w:r>
      <w:r>
        <w:t xml:space="preserve"> </w:t>
      </w:r>
      <w:r>
        <w:t xml:space="preserve">Leachate control.</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requirements for leachate control.</w:t>
      </w:r>
    </w:p>
    <w:p>
      <w:pPr>
        <w:pStyle w:val="kar_section"/>
      </w:pPr>
      <w:r>
        <w:t xml:space="preserve">Section 1.</w:t>
      </w:r>
      <w:r>
        <w:t xml:space="preserve"> </w:t>
      </w:r>
      <w:r>
        <w:t xml:space="preserve">General. The permittee shall, using the best technology currently available, control the quantity and quality of leachate produced at an oil shale operation.</w:t>
      </w:r>
    </w:p>
    <w:p>
      <w:pPr>
        <w:pStyle w:val="kar_section"/>
      </w:pPr>
      <w:r>
        <w:t xml:space="preserve">Section 2.</w:t>
      </w:r>
      <w:r>
        <w:t xml:space="preserve"> </w:t>
      </w:r>
      <w:r>
        <w:t xml:space="preserve">Preventive Measures. The permittee shall control the quantity of leachate by limiting the exposure of leachate producing materials to contact with water utilizing, but not limited to, the following practices:</w:t>
      </w:r>
    </w:p>
    <w:p>
      <w:pPr>
        <w:pStyle w:val="kar_subsection"/>
      </w:pPr>
      <w:r>
        <w:t xml:space="preserve">(1)</w:t>
      </w:r>
      <w:r>
        <w:t xml:space="preserve"> </w:t>
      </w:r>
      <w:r>
        <w:t xml:space="preserve">Constructing diversion structures around sources of leachate. Such structures shall meet the provisions of 405 KAR 30:310, Section 1(2).</w:t>
      </w:r>
    </w:p>
    <w:p>
      <w:pPr>
        <w:pStyle w:val="kar_subsection"/>
      </w:pPr>
      <w:r>
        <w:t xml:space="preserve">(2)</w:t>
      </w:r>
      <w:r>
        <w:t xml:space="preserve"> </w:t>
      </w:r>
      <w:r>
        <w:t xml:space="preserve">Placing such materials on impermeable surfaces;</w:t>
      </w:r>
    </w:p>
    <w:p>
      <w:pPr>
        <w:pStyle w:val="kar_subsection"/>
      </w:pPr>
      <w:r>
        <w:t xml:space="preserve">(3)</w:t>
      </w:r>
      <w:r>
        <w:t xml:space="preserve"> </w:t>
      </w:r>
      <w:r>
        <w:t xml:space="preserve">Minimizing exposure to precipitation;</w:t>
      </w:r>
    </w:p>
    <w:p>
      <w:pPr>
        <w:pStyle w:val="kar_subsection"/>
      </w:pPr>
      <w:r>
        <w:t xml:space="preserve">(4)</w:t>
      </w:r>
      <w:r>
        <w:t xml:space="preserve"> </w:t>
      </w:r>
      <w:r>
        <w:t xml:space="preserve">Protecting disposal areas from water by placing impermeable boundaries around leachate-producing materials; and</w:t>
      </w:r>
    </w:p>
    <w:p>
      <w:pPr>
        <w:pStyle w:val="kar_subsection"/>
      </w:pPr>
      <w:r>
        <w:t xml:space="preserve">(5)</w:t>
      </w:r>
      <w:r>
        <w:t xml:space="preserve"> </w:t>
      </w:r>
      <w:r>
        <w:t xml:space="preserve">Construction of leachate containment structures.</w:t>
      </w:r>
    </w:p>
    <w:p>
      <w:pPr>
        <w:pStyle w:val="kar_section"/>
      </w:pPr>
      <w:r>
        <w:t xml:space="preserve">Section 3.</w:t>
      </w:r>
      <w:r>
        <w:t xml:space="preserve"> </w:t>
      </w:r>
      <w:r>
        <w:t xml:space="preserve">Leachate Containment Structures. Where deemed necessary by the cabinet, leachate containment structures shall be constructed below sources of leachate not meeting water quality standards as specified in 405 KAR 30:320. Such structures shall, at a minimum, meet the following provisions:</w:t>
      </w:r>
    </w:p>
    <w:p>
      <w:pPr>
        <w:pStyle w:val="kar_subsection"/>
      </w:pPr>
      <w:r>
        <w:t xml:space="preserve">(1)</w:t>
      </w:r>
      <w:r>
        <w:t xml:space="preserve"> </w:t>
      </w:r>
      <w:r>
        <w:t xml:space="preserve">Leachate containment structures shall be sized to contain all leachate until such leachate can be treated to meet applicable standards or otherwise disposed of as approved by the cabinet;</w:t>
      </w:r>
    </w:p>
    <w:p>
      <w:pPr>
        <w:pStyle w:val="kar_subsection"/>
      </w:pPr>
      <w:r>
        <w:t xml:space="preserve">(2)</w:t>
      </w:r>
      <w:r>
        <w:t xml:space="preserve"> </w:t>
      </w:r>
      <w:r>
        <w:t xml:space="preserve">Leachate containment structures shall be lined with an impermeable material to prevent seepage;</w:t>
      </w:r>
    </w:p>
    <w:p>
      <w:pPr>
        <w:pStyle w:val="kar_subsection"/>
      </w:pPr>
      <w:r>
        <w:t xml:space="preserve">(3)</w:t>
      </w:r>
      <w:r>
        <w:t xml:space="preserve"> </w:t>
      </w:r>
      <w:r>
        <w:t xml:space="preserve">Leachate containment structures shall be located as close as possible to the source;</w:t>
      </w:r>
    </w:p>
    <w:p>
      <w:pPr>
        <w:pStyle w:val="kar_subsection"/>
      </w:pPr>
      <w:r>
        <w:t xml:space="preserve">(4)</w:t>
      </w:r>
      <w:r>
        <w:t xml:space="preserve"> </w:t>
      </w:r>
      <w:r>
        <w:t xml:space="preserve">Leachate containment structures shall not be used for sediment control unless specifically approved by the cabinet;</w:t>
      </w:r>
    </w:p>
    <w:p>
      <w:pPr>
        <w:pStyle w:val="kar_subsection"/>
      </w:pPr>
      <w:r>
        <w:t xml:space="preserve">(5)</w:t>
      </w:r>
      <w:r>
        <w:t xml:space="preserve"> </w:t>
      </w:r>
      <w:r>
        <w:t xml:space="preserve">Leachate containment structures shall be maintained in a manner approved by the cabinet and retained until leachate meets applicable water quality standards;</w:t>
      </w:r>
    </w:p>
    <w:p>
      <w:pPr>
        <w:pStyle w:val="kar_subsection"/>
      </w:pPr>
      <w:r>
        <w:t xml:space="preserve">(6)</w:t>
      </w:r>
      <w:r>
        <w:t xml:space="preserve"> </w:t>
      </w:r>
      <w:r>
        <w:t xml:space="preserve">Leachate containment areas shall be marked by signs meeting the criteria in 405 KAR 30:210;</w:t>
      </w:r>
    </w:p>
    <w:p>
      <w:pPr>
        <w:pStyle w:val="kar_subsection"/>
      </w:pPr>
      <w:r>
        <w:t xml:space="preserve">(7)</w:t>
      </w:r>
      <w:r>
        <w:t xml:space="preserve"> </w:t>
      </w:r>
      <w:r>
        <w:t xml:space="preserve">Leachate containment areas shall be fenced to prevent entry of livestock, wildlife, and unauthorized persons.</w:t>
      </w:r>
    </w:p>
    <w:p>
      <w:pPr>
        <w:pStyle w:val="kar_section"/>
      </w:pPr>
      <w:r>
        <w:t xml:space="preserve">Section 4.</w:t>
      </w:r>
      <w:r>
        <w:t xml:space="preserve"> </w:t>
      </w:r>
      <w:r>
        <w:t xml:space="preserve">The cabinet may approve other criteria upon adequate demonstration by the permittee based on sound engineering principals that the requirements of this administrative regulation are met.</w:t>
      </w:r>
    </w:p>
    <w:p>
      <w:pPr>
        <w:pStyle w:val="kar_section"/>
      </w:pPr>
      <w:r>
        <w:t xml:space="preserve">Section 5.</w:t>
      </w:r>
      <w:r>
        <w:t xml:space="preserve"> </w:t>
      </w:r>
      <w:r>
        <w:t xml:space="preserve">All leachate shall be handled, treated, and disposed of in accordance with all applicable federal and state laws and regulations.</w:t>
      </w:r>
    </w:p>
    <w:p>
      <w:pPr>
        <w:pStyle w:val="kar_section"/>
      </w:pPr>
      <w:r>
        <w:t xml:space="preserve">Section 6.</w:t>
      </w:r>
      <w:r>
        <w:t xml:space="preserve"> </w:t>
      </w:r>
      <w:r>
        <w:t xml:space="preserve">All areas containing leachate-producing materials shall remain under bond until the leachate being produced meets all applicable water quality standards.</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030:340. 8 Ky.R. 128; 489;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52201f96a54494" /><Relationship Type="http://schemas.openxmlformats.org/officeDocument/2006/relationships/settings" Target="/word/settings.xml" Id="R6124caea72d84e5b" /></Relationships>
</file>