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cc7614c8624a3c" /></Relationships>
</file>

<file path=word/document.xml><?xml version="1.0" encoding="utf-8"?>
<w:document xmlns:w="http://schemas.openxmlformats.org/wordprocessingml/2006/main">
  <w:body>
    <w:p>
      <w:pPr>
        <w:pStyle w:val="kar_citation"/>
      </w:pPr>
      <w:r>
        <w:t>500 KAR 20:010.</w:t>
      </w:r>
      <w:r>
        <w:t xml:space="preserve"> </w:t>
      </w:r>
      <w:r>
        <w:t xml:space="preserve">Kentucky Agency for Substance Abuse Policy (KY-ASAP) start-up funding for local boards.</w:t>
      </w:r>
    </w:p>
    <w:p>
      <w:pPr>
        <w:pStyle w:val="kar_markup_metadata"/>
      </w:pPr>
      <w:r>
        <w:t xml:space="preserve">RELATES TO: </w:t>
      </w:r>
      <w:r>
        <w:t xml:space="preserve">KRS 15A.340, 15A.342, 15A.344, 222.211, 248.723</w:t>
      </w:r>
    </w:p>
    <w:p>
      <w:pPr>
        <w:pStyle w:val="kar_markup_metadata"/>
      </w:pPr>
      <w:r>
        <w:t xml:space="preserve">STATUTORY AUTHORITY: </w:t>
      </w:r>
      <w:r>
        <w:t xml:space="preserve">KRS 15A.342(19)</w:t>
      </w:r>
    </w:p>
    <w:p>
      <w:pPr>
        <w:pStyle w:val="kar_markup_metadata"/>
      </w:pPr>
      <w:r>
        <w:t xml:space="preserve">NECESSITY, FUNCTION, AND CONFORMITY: </w:t>
      </w:r>
      <w:r>
        <w:t xml:space="preserve">KRS 15A.344 requires KY-ASAP to establish local advisory and coordination boards for tobacco addiction and alcohol and substance abuse prevention, cessation, and treatment. KRS 15A.342 requires the Office of Drug Control Policy and KY-ASAP to promulgate administrative regulations necessary to carry out KRS 15A.340 and 15A.344. This administrative regulation establishes procedures for local boards to receive start-up funding.</w:t>
      </w:r>
    </w:p>
    <w:p>
      <w:pPr>
        <w:pStyle w:val="kar_section"/>
      </w:pPr>
      <w:r>
        <w:t xml:space="preserve">Section 1.</w:t>
      </w:r>
      <w:r>
        <w:t xml:space="preserve"> </w:t>
      </w:r>
      <w:r>
        <w:t xml:space="preserve">Definitions.</w:t>
      </w:r>
    </w:p>
    <w:p>
      <w:pPr>
        <w:pStyle w:val="kar_subsection"/>
      </w:pPr>
      <w:r>
        <w:t xml:space="preserve">(1)</w:t>
      </w:r>
      <w:r>
        <w:t xml:space="preserve"> </w:t>
      </w:r>
      <w:r>
        <w:t xml:space="preserve">"Kentucky Agency for Substance Abuse Policy" or "KY-ASAP" means the agency established at KRS 15A.340(1) to (3).</w:t>
      </w:r>
    </w:p>
    <w:p>
      <w:pPr>
        <w:pStyle w:val="kar_subsection"/>
      </w:pPr>
      <w:r>
        <w:t xml:space="preserve">(2)</w:t>
      </w:r>
      <w:r>
        <w:t xml:space="preserve"> </w:t>
      </w:r>
      <w:r>
        <w:t xml:space="preserve">"Local board" means the entity described at KRS 15A.344(1).</w:t>
      </w:r>
    </w:p>
    <w:p>
      <w:pPr>
        <w:pStyle w:val="kar_section"/>
      </w:pPr>
      <w:r>
        <w:t xml:space="preserve">Section 2.</w:t>
      </w:r>
      <w:r>
        <w:t xml:space="preserve"> </w:t>
      </w:r>
      <w:r>
        <w:t xml:space="preserve">Application Process. To receive start-up funding for a local board, an applicant shall comply with the procedures established by the Local Board Workbook.</w:t>
      </w:r>
    </w:p>
    <w:p>
      <w:pPr>
        <w:pStyle w:val="kar_section"/>
      </w:pPr>
      <w:r>
        <w:t xml:space="preserve">Section 3.</w:t>
      </w:r>
      <w:r>
        <w:t xml:space="preserve"> </w:t>
      </w:r>
      <w:r>
        <w:t xml:space="preserve">Start-Up Funding.</w:t>
      </w:r>
    </w:p>
    <w:p>
      <w:pPr>
        <w:pStyle w:val="kar_subsection"/>
      </w:pPr>
      <w:r>
        <w:t xml:space="preserve">(1)</w:t>
      </w:r>
      <w:r>
        <w:t xml:space="preserve"> </w:t>
      </w:r>
      <w:r>
        <w:t xml:space="preserve">In order to ensure funding is received by local boards without unnecessary delay, KY-ASAP shall pay start-up funding in two (2) lump sum payments.</w:t>
      </w:r>
    </w:p>
    <w:p>
      <w:pPr>
        <w:pStyle w:val="kar_subsection"/>
      </w:pPr>
      <w:r>
        <w:t xml:space="preserve">(2)</w:t>
      </w:r>
      <w:r>
        <w:t xml:space="preserve"> </w:t>
      </w:r>
      <w:r>
        <w:t xml:space="preserve">The lump sum payments shall be used to develop and implement the strategic plan of the local board.</w:t>
      </w:r>
    </w:p>
    <w:p>
      <w:pPr>
        <w:pStyle w:val="kar_subsection"/>
      </w:pPr>
      <w:r>
        <w:t xml:space="preserve">(3)</w:t>
      </w:r>
      <w:r>
        <w:t xml:space="preserve"> </w:t>
      </w:r>
      <w:r>
        <w:t xml:space="preserve">An initial lump sum payment may be made after the procedures in Sections 1 through 13 of the Local Board Workbook have been completed.</w:t>
      </w:r>
    </w:p>
    <w:p>
      <w:pPr>
        <w:pStyle w:val="kar_subsection"/>
      </w:pPr>
      <w:r>
        <w:t xml:space="preserve">(4)</w:t>
      </w:r>
      <w:r>
        <w:t xml:space="preserve"> </w:t>
      </w:r>
      <w:r>
        <w:t xml:space="preserve">The final lump sum payment may be made after the procedures in Section 14 of the Local Board Workbook have been completed.</w:t>
      </w:r>
    </w:p>
    <w:p>
      <w:pPr>
        <w:pStyle w:val="kar_subsection"/>
      </w:pPr>
      <w:r>
        <w:t xml:space="preserve">(5)</w:t>
      </w:r>
      <w:r>
        <w:t xml:space="preserve"> </w:t>
      </w:r>
      <w:r>
        <w:t xml:space="preserve">No more than fifty (50) percent of the total start-up funds shall be used prior to the Office of Drug Control Policy executive director's approval of the local board's strategic plan.</w:t>
      </w:r>
    </w:p>
    <w:p>
      <w:pPr>
        <w:pStyle w:val="kar_subsection"/>
      </w:pPr>
      <w:r>
        <w:t xml:space="preserve">(6)</w:t>
      </w:r>
      <w:r>
        <w:t xml:space="preserve"> </w:t>
      </w:r>
      <w:r>
        <w:t xml:space="preserve">The total amount of start-up funds awarded to a local board shall be $20,000 to the extent funds are available.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"Local Board Workbook", 2010, is incorporated by reference.</w:t>
      </w:r>
    </w:p>
    <w:p>
      <w:pPr>
        <w:pStyle w:val="kar_subsection"/>
      </w:pPr>
      <w:r>
        <w:t xml:space="preserve">(2)</w:t>
      </w:r>
      <w:r>
        <w:t xml:space="preserve"> </w:t>
      </w:r>
      <w:r>
        <w:t xml:space="preserve">This material may be inspected, copied, or obtained, subject to applicable copyright law, at the Kentucky Agency for Substance Abuse Policy Office, 125 Holmes Street, Frankfort, Kentucky 40601, Monday through Friday, 8 a.m. to 4:30 p.m.</w:t>
      </w:r>
    </w:p>
    <w:p>
      <w:pPr>
        <w:pStyle w:val="kar_subsection"/>
      </w:pPr>
      <w:r>
        <w:t xml:space="preserve">(3)</w:t>
      </w:r>
      <w:r>
        <w:t xml:space="preserve"> </w:t>
      </w:r>
      <w:r>
        <w:t xml:space="preserve">This material may also be obtained on the agency's Web site at www.odcp.ky.gov/kyasap.</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1598; eff. 5-6-2011; Crt eff. 2-20-2020.)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02fbdb91554c33" /><Relationship Type="http://schemas.openxmlformats.org/officeDocument/2006/relationships/settings" Target="/word/settings.xml" Id="R9357df30e4c44221" /></Relationships>
</file>