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4b925176145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1:050.</w:t>
      </w:r>
      <w:r>
        <w:t xml:space="preserve"> </w:t>
      </w:r>
      <w:r>
        <w:t xml:space="preserve">Granting final discharge from parole.</w:t>
      </w:r>
    </w:p>
    <w:p>
      <w:pPr>
        <w:pStyle w:val="kar_markup_metadata"/>
      </w:pPr>
      <w:r>
        <w:t xml:space="preserve">RELATES TO: </w:t>
      </w:r>
      <w:r>
        <w:t xml:space="preserve">KRS 439.352, 439.356, 439.358, 523.043, 532.060(3)</w:t>
      </w:r>
    </w:p>
    <w:p>
      <w:pPr>
        <w:pStyle w:val="kar_markup_metadata"/>
      </w:pPr>
      <w:r>
        <w:t xml:space="preserve">STATUTORY AUTHORITY: </w:t>
      </w:r>
      <w:r>
        <w:t xml:space="preserve">KRS 439.330(1)(g), 439.354</w:t>
      </w:r>
    </w:p>
    <w:p>
      <w:pPr>
        <w:pStyle w:val="kar_markup_metadata"/>
      </w:pPr>
      <w:r>
        <w:t xml:space="preserve">NECESSITY, FUNCTION, AND CONFORMITY: </w:t>
      </w:r>
      <w:r>
        <w:t xml:space="preserve">KRS 439.330(1)(g) establishes the authority of the Parole Board to grant a final discharge from parole.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If an offender paroled prior to July 15, 1998, reaches the maximum expiration date of his sentence, a final discharge from parole shall be issued automatically by the board.</w:t>
      </w:r>
    </w:p>
    <w:p>
      <w:pPr>
        <w:pStyle w:val="kar_section"/>
      </w:pPr>
      <w:r>
        <w:t xml:space="preserve">Section 2.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an offender paroled on or after July 15, 1998, owes restitution, he shall not automatically receive a final discharge from parole upon reaching the maximum expiration of his sentence.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board shall not issue a final discharge to a parolee until he pays restitution in full.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Verification of payment of restitution shall be obtained from the parole officer.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(15 Ky.R. 1193; eff. 12-2-88; Am. 21 Ky.R. 2172; eff. 5-4-95; 25 Ky.R. 610; 1037; eff. 11-20-98.)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51f99162a74e77" /><Relationship Type="http://schemas.openxmlformats.org/officeDocument/2006/relationships/settings" Target="/word/settings.xml" Id="R1bc53d366c1540a6" /></Relationships>
</file>