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323484e32e413d" /></Relationships>
</file>

<file path=word/document.xml><?xml version="1.0" encoding="utf-8"?>
<w:document xmlns:w="http://schemas.openxmlformats.org/wordprocessingml/2006/main">
  <w:body>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116.025, 116.065, 117.075, 117.085(5), 117.125, 117.145, 117.155, 117.165, 117.175, 117.195, 117.205,117.255, 117.275, 117.285, 117.375, 117.377, 117.379, 117.381, 117.383, 117.385, 117.387, 117.389, 117.391, 117.393, 118.015, 118.215(1), 118.770, 118A.010, 119.005, 424.290</w:t>
      </w:r>
    </w:p>
    <w:p>
      <w:pPr>
        <w:pStyle w:val="kar_markup_metadata"/>
      </w:pPr>
      <w:r>
        <w:t xml:space="preserve">STATUTORY AUTHORITY: </w:t>
      </w:r>
      <w:r>
        <w:t xml:space="preserve">KRS 117.383</w:t>
      </w:r>
    </w:p>
    <w:p>
      <w:pPr>
        <w:pStyle w:val="kar_markup_metadata"/>
      </w:pPr>
      <w:r>
        <w:t xml:space="preserve">NECESSITY, FUNCTION, AND CONFORMITY: </w:t>
      </w:r>
      <w:r>
        <w:t xml:space="preserve">KRS 117.383(1) requires the State Board of Elections to promulgate rules and administrative regulations to achieve and maintain the maximum degree of correctness, impartiality, and efficiency of the procedures of voting. KRS 117.383(2) requires the State Board of Elections to promulgate rules and administrative regulations to count, tabulate, and record votes. KRS 117.383(3) requires the State Board of Elections to promulgate rules and administrative regulations to establish a method for placing items on the electronic voting device, which shall, as closely as possible, follow the requirements pertaining to ballot labels. KRS 117.383(6) requires the State Board of Elections to promulgate rules and administrative regulations to provide for checking the accuracy of the equipment.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equipment required by KRS 117.383(6),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"Program administrator" means the county clerk or authorized assistant designated to configure the voting machines and voting systems.</w:t>
      </w:r>
    </w:p>
    <w:p>
      <w:pPr>
        <w:pStyle w:val="kar_subsection"/>
      </w:pPr>
      <w:r>
        <w:t xml:space="preserve">(7)</w:t>
      </w:r>
      <w:r>
        <w:t xml:space="preserve"> </w:t>
      </w:r>
      <w:r>
        <w:t xml:space="preserve">"Scan voting system" means a tabulating device that reads paper ballots by electronically detecting voters' marks.</w:t>
      </w:r>
    </w:p>
    <w:p>
      <w:pPr>
        <w:pStyle w:val="kar_subsection"/>
      </w:pPr>
      <w:r>
        <w:t xml:space="preserve">(8)</w:t>
      </w:r>
      <w:r>
        <w:t xml:space="preserve"> </w:t>
      </w:r>
      <w:r>
        <w:t xml:space="preserve">"Voting machine" 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p>
    <w:p>
      <w:pPr>
        <w:pStyle w:val="kar_subsection"/>
      </w:pPr>
      <w:r>
        <w:t xml:space="preserve">(9)</w:t>
      </w:r>
      <w:r>
        <w:t xml:space="preserve"> </w:t>
      </w:r>
      <w:r>
        <w:t xml:space="preserve">"Voting system" 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(6)</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(7)</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 the following:</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626; 771; eff. 12-1-1982; 36 Ky.R. 1087; 1896; eff. 3-5-2010;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ee2521e154a39" /><Relationship Type="http://schemas.openxmlformats.org/officeDocument/2006/relationships/settings" Target="/word/settings.xml" Id="R3dd6cccba70f4ca2" /></Relationships>
</file>