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6d3e988f14e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3:020.</w:t>
      </w:r>
      <w:r>
        <w:t xml:space="preserve"> </w:t>
      </w:r>
      <w:r>
        <w:t xml:space="preserve">Designated disability service agencies.</w:t>
      </w:r>
    </w:p>
    <w:p>
      <w:pPr>
        <w:pStyle w:val="kar_markup_metadata"/>
      </w:pPr>
      <w:r>
        <w:t xml:space="preserve">RELATES TO: </w:t>
      </w:r>
      <w:r>
        <w:t xml:space="preserve">KRS 116.048, 42 U.S.C. 1973gg-5</w:t>
      </w:r>
    </w:p>
    <w:p>
      <w:pPr>
        <w:pStyle w:val="kar_markup_metadata"/>
      </w:pPr>
      <w:r>
        <w:t xml:space="preserve">STATUTORY AUTHORITY: </w:t>
      </w:r>
      <w:r>
        <w:t xml:space="preserve">KRS 117.015(1)(a), 116.048(1)(d), 42 U.S.C. 1973gg-5(a)(2)(B)</w:t>
      </w:r>
    </w:p>
    <w:p>
      <w:pPr>
        <w:pStyle w:val="kar_markup_metadata"/>
      </w:pPr>
      <w:r>
        <w:t xml:space="preserve">NECESSITY, FUNCTION, AND CONFORMITY: </w:t>
      </w:r>
      <w:r>
        <w:t xml:space="preserve">KRS 117.015(1)(a) authorizes the State Board of Elections to promulgate administrative regulations necessary to properly carry out its duties. KRS 116.048(1)(d) and 42 U.S.C. 1973gg-5(a)(2)(B) require the Secretary of State to designate as voter registration agencies those agencies that the Secretary determines to be state-funded programs primarily engaged in providing services to persons with disabilities. This administrative regulation sets forth disability service agencies designated to provide voter registration services.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"Designated agency" means a department, division, or office of state government, or a program supported by state funds which is designated by the Secretary of State through this administrative regulation to provide voter registration services according to KRS 116.048(1)(d).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"Disability Service Agency" means a designated agency that provides state-funded programs primarily engaged in providing services to persons with disabilities.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Disability Service Agencies. The following disability service agencies shall provide voter registration services to applicants for the following programs: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Programs offered by the Office of Vocational Rehabilitation and Office for the Blind within the Education and Workforce Development Cabinet;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Programs offered by the Commission for Children with Special Health Care Needs within the Cabinet for Health and Family Services;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Programs offered by the Department for Aging and Independent Living within the Cabinet for Health and Family Services;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Programs offered by the Department of Behavioral Health, Developmental and Intellectual Disabilities within the Cabinet for Health and Family Services;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Programs offered by the HIV/AIDS Branch of the Division of Epidemiology and Health Planning of the Department for Public Health within the Cabinet for Health and Family Services.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(41 Ky.R. 2447; 42 Ky.R. 270; eff. 9-4-2015; Certified to be amended; filing deadline 3-2-2024.)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eb1333bf3b4e16" /><Relationship Type="http://schemas.openxmlformats.org/officeDocument/2006/relationships/settings" Target="/word/settings.xml" Id="Rb758d1ad1bb54f07" /></Relationships>
</file>