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2c18c55f744e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11:040.</w:t>
      </w:r>
      <w:r>
        <w:t xml:space="preserve"> </w:t>
      </w:r>
      <w:r>
        <w:t xml:space="preserve">Incomplete application for license to carry concealed deadly weapon.</w:t>
      </w:r>
    </w:p>
    <w:p>
      <w:pPr>
        <w:pStyle w:val="kar_markup_metadata"/>
      </w:pPr>
      <w:r>
        <w:t xml:space="preserve">RELATES TO: </w:t>
      </w:r>
      <w:r>
        <w:t xml:space="preserve">KRS 237.110</w:t>
      </w:r>
    </w:p>
    <w:p>
      <w:pPr>
        <w:pStyle w:val="kar_markup_metadata"/>
      </w:pPr>
      <w:r>
        <w:t xml:space="preserve">STATUTORY AUTHORITY: </w:t>
      </w:r>
      <w:r>
        <w:t xml:space="preserve">KRS 16.080, 17.080, 237.110(7)</w:t>
      </w:r>
    </w:p>
    <w:p>
      <w:pPr>
        <w:pStyle w:val="kar_markup_metadata"/>
      </w:pPr>
      <w:r>
        <w:t xml:space="preserve">NECESSITY, FUNCTION, AND CONFORMITY: </w:t>
      </w:r>
      <w:r>
        <w:t xml:space="preserve">KRS 237.110(7) requires the Department of State Police to establish the application form to be completed by applicants for a license to carry a concealed deadly weapon. This administrative regulation establishes the reasons an application form shall be determined incomplete and the required procedures for the department.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An application form shall be determined incomplete if: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It does not meet the requirements of 502 KAR 11:010;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It contains erroneous information; or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An item of the application form cannot be read or understood.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If the department determines that an application form is incomplete pursuant to Section 1 of this administrative regulation, the department shall notify the sheriff who transmitted the application form and the applicant on a Missing Information Notice of the: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Reason the application form has been determined to be incomplete; and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The action required to complete the application form.</w:t>
      </w:r>
    </w:p>
    <w:p>
      <w:pPr>
        <w:pStyle w:val="kar_section"/>
      </w:pPr>
      <w:r>
        <w:t xml:space="preserve">Section 3.</w:t>
      </w:r>
      <w:r>
        <w:t xml:space="preserve"> </w:t>
      </w:r>
      <w:r>
        <w:t xml:space="preserve">Incorporation by Reference.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"Missing Information Notice", 01/09/07, is incorporated by reference.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This material may be inspected, copied, or obtained, subject to applicable copyright law, at the Department of State Police, 1250 Louisville Road, Frankfort, Kentucky 40601, Monday through Friday, 8:00 a.m. to 4:30 p.m.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e54cb20ace4976" /><Relationship Type="http://schemas.openxmlformats.org/officeDocument/2006/relationships/settings" Target="/word/settings.xml" Id="Re8b8559e36c84634" /></Relationships>
</file>