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9f79f595c6417d" /></Relationships>
</file>

<file path=word/document.xml><?xml version="1.0" encoding="utf-8"?>
<w:document xmlns:w="http://schemas.openxmlformats.org/wordprocessingml/2006/main">
  <w:body>
    <w:p>
      <w:pPr>
        <w:pStyle w:val="kar_citation"/>
      </w:pPr>
      <w:r>
        <w:t>502 KAR 35:020.</w:t>
      </w:r>
      <w:r>
        <w:t xml:space="preserve"> </w:t>
      </w:r>
      <w:r>
        <w:t xml:space="preserve">Capabilities of the Missing Child Information Center computer system.</w:t>
      </w:r>
    </w:p>
    <w:p>
      <w:pPr>
        <w:pStyle w:val="kar_markup_metadata"/>
      </w:pPr>
      <w:r>
        <w:t xml:space="preserve">RELATES TO: </w:t>
      </w:r>
      <w:r>
        <w:t xml:space="preserve">KRS 17.450, 17.460</w:t>
      </w:r>
    </w:p>
    <w:p>
      <w:pPr>
        <w:pStyle w:val="kar_markup_metadata"/>
      </w:pPr>
      <w:r>
        <w:t xml:space="preserve">STATUTORY AUTHORITY: </w:t>
      </w:r>
      <w:r>
        <w:t xml:space="preserve">KRS 15A.060 17.080, 17.450</w:t>
      </w:r>
    </w:p>
    <w:p>
      <w:pPr>
        <w:pStyle w:val="kar_markup_metadata"/>
      </w:pPr>
      <w:r>
        <w:t xml:space="preserve">NECESSITY, FUNCTION, AND CONFORMITY: </w:t>
      </w:r>
      <w:r>
        <w:t xml:space="preserve">KRS 17.080 authorizes the Secretary of Justice to institute rules and administrative regulations and direct proceedings and actions for administration of laws and functions that are vested in the Justice Cabinet. KRS 17.450 establishes, in the Justice Cabinet, a Kentucky Missing Child Information Center. As defined in 502 KAR 35:010(1), the Kentucky Missing Child Information Center shall act as a central repository of and a clearing house for information with regard to those Kentucky related children believed to be missing. This administrative regulation sets specific computer program standards and information submission guidelines for the Kentucky Missing Child Information Center.</w:t>
      </w:r>
    </w:p>
    <w:p>
      <w:pPr>
        <w:pStyle w:val="kar_section"/>
      </w:pPr>
      <w:r>
        <w:t xml:space="preserve">Section 1.</w:t>
      </w:r>
      <w:r>
        <w:t xml:space="preserve"> </w:t>
      </w:r>
      <w:r>
        <w:t xml:space="preserve">The Kentucky Missing Child Information Center shall maintain a system capable of accepting and initiating the capture, retention, and subsequent dissemination of information relating to missing children from Kentucky and missing children believed to be located in Kentucky.</w:t>
      </w:r>
    </w:p>
    <w:p>
      <w:pPr>
        <w:pStyle w:val="kar_section"/>
      </w:pPr>
      <w:r>
        <w:t xml:space="preserve">Section 2.</w:t>
      </w:r>
      <w:r>
        <w:t xml:space="preserve"> </w:t>
      </w:r>
      <w:r>
        <w:t xml:space="preserve">The Kentucky Missing Child Information Center shall be located within the Kentucky State Police for administrative purposes.</w:t>
      </w:r>
    </w:p>
    <w:p>
      <w:pPr>
        <w:pStyle w:val="kar_section"/>
      </w:pPr>
      <w:r>
        <w:t xml:space="preserve">Section 3.</w:t>
      </w:r>
      <w:r>
        <w:t xml:space="preserve"> </w:t>
      </w:r>
      <w:r>
        <w:t xml:space="preserve">The system shall be developed that will at a minimum be capable of the retrieval of missing child information by name, description, date of birth, Social Security number, fingerprint class, body marks, known associates and the associate's locations. The system shall also be developed to insure the ability to provide statistical data associated with the Kentucky Missing Child Information Center.</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92; eff. 8-13-85;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9c68eb843a47e3" /><Relationship Type="http://schemas.openxmlformats.org/officeDocument/2006/relationships/settings" Target="/word/settings.xml" Id="R4e464b84a5ea417f" /></Relationships>
</file>