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77ce6dc4ca4237" /></Relationships>
</file>

<file path=word/document.xml><?xml version="1.0" encoding="utf-8"?>
<w:document xmlns:w="http://schemas.openxmlformats.org/wordprocessingml/2006/main">
  <w:body>
    <w:p>
      <w:pPr>
        <w:pStyle w:val="kar_citation"/>
      </w:pPr>
      <w:r>
        <w:t>502 KAR 40:020.</w:t>
      </w:r>
      <w:r>
        <w:t xml:space="preserve"> </w:t>
      </w:r>
      <w:r>
        <w:t xml:space="preserve">Agreements for the legal exchange of criminal justice information.</w:t>
      </w:r>
    </w:p>
    <w:p>
      <w:pPr>
        <w:pStyle w:val="kar_markup_metadata"/>
      </w:pPr>
      <w:r>
        <w:t xml:space="preserve">RELATES TO: </w:t>
      </w:r>
      <w:r>
        <w:t xml:space="preserve">KRS 16.060, 16.130</w:t>
      </w:r>
    </w:p>
    <w:p>
      <w:pPr>
        <w:pStyle w:val="kar_markup_metadata"/>
      </w:pPr>
      <w:r>
        <w:t xml:space="preserve">STATUTORY AUTHORITY: </w:t>
      </w:r>
      <w:r>
        <w:t xml:space="preserve">KRS 16.060, 16.130</w:t>
      </w:r>
    </w:p>
    <w:p>
      <w:pPr>
        <w:pStyle w:val="kar_markup_metadata"/>
      </w:pPr>
      <w:r>
        <w:t xml:space="preserve">NECESSITY, FUNCTION, AND CONFORMITY: </w:t>
      </w:r>
      <w:r>
        <w:t xml:space="preserve">KRS 16:060 mandates that the Commission of the Department of State Police shall collect, classify and maintain information useful for the detection of crime and the identification, apprehension and conviction of criminals. KRS 16.130 provides that the commissioner shall cooperate and exchange information with any other department or agency of this Commonwealth, or with other police forces, both within and without this Commonwealth and with the federal government.</w:t>
      </w:r>
    </w:p>
    <w:p>
      <w:pPr>
        <w:pStyle w:val="kar_section"/>
      </w:pPr>
      <w:r>
        <w:t xml:space="preserve">Section 1.</w:t>
      </w:r>
      <w:r>
        <w:t xml:space="preserve"> </w:t>
      </w:r>
      <w:r>
        <w:t xml:space="preserve">Criminal Justice Information Exchange Agreements Where the Kentucky State Police is Designated as the User Agency. The Commissioner of the Department of State Police may at the discretion of the commissioner, enter into agreements with federal, state, local or any other agency or entity as he deems fit, for the purpose of having receiving and/or submitting criminal justice information to criminal justice information systems as covered in the respective agreement. Further, pursuant to mandates as designated in the respective criminal justice agreements, the commissioner shall insure that all provisions listed in said agreements are followed by the Department of State Police or any and all criminal justice agencies within the Commonwealth having access to that respective criminal justice information system.</w:t>
      </w:r>
    </w:p>
    <w:p>
      <w:pPr>
        <w:pStyle w:val="kar_section"/>
      </w:pPr>
      <w:r>
        <w:t xml:space="preserve">Section 2.</w:t>
      </w:r>
      <w:r>
        <w:t xml:space="preserve"> </w:t>
      </w:r>
      <w:r>
        <w:t xml:space="preserve">Criminal Justice Information Exchange Agreements Whereby the Department of State Police is Designated as the System Control Agency. The commissioner shall develop and institute Criminal Justice Information Exchange Agreements with criminal justice terminal agencies within the Commonwealth prior to the exchange of any criminal justice information.</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1566; eff. 4-17-86;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567a74561f4a3e" /><Relationship Type="http://schemas.openxmlformats.org/officeDocument/2006/relationships/settings" Target="/word/settings.xml" Id="R55a881ca95794d2f" /></Relationships>
</file>