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0eb814243a4077" /></Relationships>
</file>

<file path=word/document.xml><?xml version="1.0" encoding="utf-8"?>
<w:document xmlns:w="http://schemas.openxmlformats.org/wordprocessingml/2006/main">
  <w:body>
    <w:p>
      <w:pPr>
        <w:pStyle w:val="kar_citation"/>
      </w:pPr>
      <w:r>
        <w:t>31 KAR 4:080.</w:t>
      </w:r>
      <w:r>
        <w:t xml:space="preserve"> </w:t>
      </w:r>
      <w:r>
        <w:t xml:space="preserve">Preclearance counties.</w:t>
      </w:r>
    </w:p>
    <w:p>
      <w:pPr>
        <w:pStyle w:val="kar_markup_metadata"/>
      </w:pPr>
      <w:r>
        <w:t xml:space="preserve">RELATES TO: </w:t>
      </w:r>
      <w:r>
        <w:t xml:space="preserve">KRS 117.020</w:t>
      </w:r>
    </w:p>
    <w:p>
      <w:pPr>
        <w:pStyle w:val="kar_markup_metadata"/>
      </w:pPr>
      <w:r>
        <w:t xml:space="preserve">STATUTORY AUTHORITY: </w:t>
      </w:r>
      <w:r>
        <w:t xml:space="preserve">KRS 117.015</w:t>
      </w:r>
    </w:p>
    <w:p>
      <w:pPr>
        <w:pStyle w:val="kar_markup_metadata"/>
      </w:pPr>
      <w:r>
        <w:t xml:space="preserve">NECESSITY, FUNCTION, AND CONFORMITY: </w:t>
      </w:r>
      <w:r>
        <w:t xml:space="preserve">This administrative regulation is necessary to ensure that if the State Board of Elections designates a county as a preclearance county, all decisions of the county board of elections are timely reported to and subject to the approval of the State Board of Elections.</w:t>
      </w:r>
    </w:p>
    <w:p>
      <w:pPr>
        <w:pStyle w:val="kar_section"/>
      </w:pPr>
      <w:r>
        <w:t xml:space="preserve">Section 1.</w:t>
      </w:r>
      <w:r>
        <w:t xml:space="preserve"> </w:t>
      </w:r>
      <w:r>
        <w:t xml:space="preserve">If a county is designated as a preclearance county, all decisions of the county board of elections shall be subject to approval by the State Board of Elections. All decisions of the county board of elections of a preclearance county shall be in writing and sent by certified mail to the State Board of Elections no later than three (3) days after the date of the decision.</w:t>
      </w:r>
    </w:p>
    <w:p>
      <w:pPr>
        <w:pStyle w:val="kar_section"/>
      </w:pPr>
      <w:r>
        <w:t xml:space="preserve">Section 2.</w:t>
      </w:r>
      <w:r>
        <w:t xml:space="preserve"> </w:t>
      </w:r>
      <w:r>
        <w:t xml:space="preserve">A decision by the county board of elections of a preclearance county shall not be final until it has been approved by the State Board of Elections and that approval is communicated in writing to the county board of elections.</w:t>
      </w:r>
    </w:p>
    <w:p>
      <w:pPr>
        <w:pStyle w:val="kar_section"/>
      </w:pPr>
      <w:r>
        <w:t xml:space="preserve">Section 3.</w:t>
      </w:r>
      <w:r>
        <w:t xml:space="preserve"> </w:t>
      </w:r>
      <w:r>
        <w:t xml:space="preserve">If a decision of the county board of elections of a preclearance county requires approval of the State Board of Elections before the next regularly scheduled meeting of the State Board of Elections, the Executive Director of the State Board of Elections may approve or disapprove the decision of the county board of elections.</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1398; 1719; eff. 1-9-1995; Crt eff. 3-6-2019.)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c440d4c39e4c18" /><Relationship Type="http://schemas.openxmlformats.org/officeDocument/2006/relationships/settings" Target="/word/settings.xml" Id="Rd5b4e059a59c40f7" /></Relationships>
</file>