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d60e64b4894cad" /></Relationships>
</file>

<file path=word/document.xml><?xml version="1.0" encoding="utf-8"?>
<w:document xmlns:w="http://schemas.openxmlformats.org/wordprocessingml/2006/main">
  <w:body>
    <w:p>
      <w:pPr>
        <w:pStyle w:val="kar_citation"/>
      </w:pPr>
      <w:r>
        <w:t>503 KAR 1:070.</w:t>
      </w:r>
      <w:r>
        <w:t xml:space="preserve"> </w:t>
      </w:r>
      <w:r>
        <w:t xml:space="preserve">Training: qualifications; application.</w:t>
      </w:r>
    </w:p>
    <w:p>
      <w:pPr>
        <w:pStyle w:val="kar_markup_metadata"/>
      </w:pPr>
      <w:r>
        <w:t xml:space="preserve">RELATES TO: </w:t>
      </w:r>
      <w:r>
        <w:t xml:space="preserve">KRS 15.330(1)(c), 15.440</w:t>
      </w:r>
    </w:p>
    <w:p>
      <w:pPr>
        <w:pStyle w:val="kar_markup_metadata"/>
      </w:pPr>
      <w:r>
        <w:t xml:space="preserve">STATUTORY AUTHORITY: </w:t>
      </w:r>
      <w:r>
        <w:t xml:space="preserve">KRS 15.330(1)(c), (h)</w:t>
      </w:r>
    </w:p>
    <w:p>
      <w:pPr>
        <w:pStyle w:val="kar_markup_metadata"/>
      </w:pPr>
      <w:r>
        <w:t xml:space="preserve">NECESSITY, FUNCTION, AND CONFORMITY: </w:t>
      </w:r>
      <w:r>
        <w:t xml:space="preserve">KRS 15.330(1)(c) authorizes the Kentucky Law Enforcement Council to prescribe qualifications for attendance at schools certified by the council to conduct those law enforcement training courses required by KRS 15.440 for police officers in order for them to gain or retain eligibility to participate in the Law Enforcement Foundation Program Fund. This administrative regulation establishes qualifications for attending law enforcement courses at certified schools and procedures to be followed in applying for admission to a course.</w:t>
      </w:r>
    </w:p>
    <w:p>
      <w:pPr>
        <w:pStyle w:val="kar_section"/>
      </w:pPr>
      <w:r>
        <w:t xml:space="preserve">Section 1.</w:t>
      </w:r>
      <w:r>
        <w:t xml:space="preserve"> </w:t>
      </w:r>
      <w:r>
        <w:t xml:space="preserve">Admission Qualifications. A certified school may decide what persons are qualified to enroll in its courses. Only a police officer, as defined in KRS 15.420(2), shall gain or retain eligibility to participate in the fund by completing a course at a certified or recognized school.</w:t>
      </w:r>
    </w:p>
    <w:p>
      <w:pPr>
        <w:pStyle w:val="kar_section"/>
      </w:pPr>
      <w:r>
        <w:t xml:space="preserve">Section 2.</w:t>
      </w:r>
      <w:r>
        <w:t xml:space="preserve"> </w:t>
      </w:r>
      <w:r>
        <w:t xml:space="preserve">Falsification of Application. Knowing or willful falsification of an application to a council-approved course shall be justification for denying admission to the course.</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1538; eff. 5-14-1985; Am. 12 Ky.R. 1627; eff. 5-6-1986; TAm. eff. 7-9-2013; 41 Ky.R. 590; 1055; eff. 12-5-2014;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f59ddbda8b4e26" /><Relationship Type="http://schemas.openxmlformats.org/officeDocument/2006/relationships/settings" Target="/word/settings.xml" Id="R66353edf91824dfd" /></Relationships>
</file>